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6 (Order Form Template and Call-Off Schedules)</w:t>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Order Form </w:t>
      </w:r>
    </w:p>
    <w:p w:rsidR="00000000" w:rsidDel="00000000" w:rsidP="00000000" w:rsidRDefault="00000000" w:rsidRPr="00000000" w14:paraId="00000004">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5">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06">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REFERENCE:</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Buyer’s contract reference number]</w:t>
      </w:r>
    </w:p>
    <w:p w:rsidR="00000000" w:rsidDel="00000000" w:rsidP="00000000" w:rsidRDefault="00000000" w:rsidRPr="00000000" w14:paraId="0000000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THE BUYER:</w:t>
        <w:tab/>
        <w:tab/>
        <w:tab/>
      </w:r>
      <w:r w:rsidDel="00000000" w:rsidR="00000000" w:rsidRPr="00000000">
        <w:rPr>
          <w:rFonts w:ascii="Arial" w:cs="Arial" w:eastAsia="Arial" w:hAnsi="Arial"/>
          <w:b w:val="1"/>
          <w:sz w:val="24"/>
          <w:szCs w:val="24"/>
          <w:highlight w:val="yellow"/>
          <w:rtl w:val="0"/>
        </w:rPr>
        <w:t xml:space="preserve">[</w:t>
      </w:r>
      <w:r w:rsidDel="00000000" w:rsidR="00000000" w:rsidRPr="00000000">
        <w:rPr>
          <w:rFonts w:ascii="Arial" w:cs="Arial" w:eastAsia="Arial" w:hAnsi="Arial"/>
          <w:b w:val="1"/>
          <w:sz w:val="24"/>
          <w:szCs w:val="24"/>
          <w:rtl w:val="0"/>
        </w:rPr>
        <w:t xml:space="preserve">Ministry of Defence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0A">
      <w:pPr>
        <w:spacing w:after="0" w:line="259"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BUYER ADDRESS</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rtl w:val="0"/>
        </w:rPr>
        <w:t xml:space="preserve">Spruce 3b #3013</w:t>
      </w:r>
    </w:p>
    <w:p w:rsidR="00000000" w:rsidDel="00000000" w:rsidP="00000000" w:rsidRDefault="00000000" w:rsidRPr="00000000" w14:paraId="0000000B">
      <w:pPr>
        <w:spacing w:after="0" w:line="259" w:lineRule="auto"/>
        <w:ind w:left="36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Abbey Wood South</w:t>
      </w:r>
    </w:p>
    <w:p w:rsidR="00000000" w:rsidDel="00000000" w:rsidP="00000000" w:rsidRDefault="00000000" w:rsidRPr="00000000" w14:paraId="0000000C">
      <w:pPr>
        <w:spacing w:after="0" w:line="259" w:lineRule="auto"/>
        <w:ind w:left="36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Bristol</w:t>
      </w:r>
    </w:p>
    <w:p w:rsidR="00000000" w:rsidDel="00000000" w:rsidP="00000000" w:rsidRDefault="00000000" w:rsidRPr="00000000" w14:paraId="0000000D">
      <w:pPr>
        <w:spacing w:after="0" w:line="259" w:lineRule="auto"/>
        <w:ind w:left="36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BS34 8JH</w:t>
      </w: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0E">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F">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t>
        <w:tab/>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of Supplier]</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10">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ADDRESS:</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registered address (if registered)]</w:t>
      </w:r>
      <w:r w:rsidDel="00000000" w:rsidR="00000000" w:rsidRPr="00000000">
        <w:rPr>
          <w:rFonts w:ascii="Arial" w:cs="Arial" w:eastAsia="Arial" w:hAnsi="Arial"/>
          <w:b w:val="1"/>
          <w:sz w:val="24"/>
          <w:szCs w:val="24"/>
          <w:rtl w:val="0"/>
        </w:rPr>
        <w:t xml:space="preserve">  </w:t>
      </w:r>
      <w:r w:rsidDel="00000000" w:rsidR="00000000" w:rsidRPr="00000000">
        <w:rPr>
          <w:rtl w:val="0"/>
        </w:rPr>
      </w:r>
    </w:p>
    <w:p w:rsidR="00000000" w:rsidDel="00000000" w:rsidP="00000000" w:rsidRDefault="00000000" w:rsidRPr="00000000" w14:paraId="00000011">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REGISTRATION NUMBER:</w:t>
      </w:r>
      <w:r w:rsidDel="00000000" w:rsidR="00000000" w:rsidRPr="00000000">
        <w:rPr>
          <w:rFonts w:ascii="Arial" w:cs="Arial" w:eastAsia="Arial" w:hAnsi="Arial"/>
          <w:b w:val="1"/>
          <w:sz w:val="24"/>
          <w:szCs w:val="24"/>
          <w:rtl w:val="0"/>
        </w:rPr>
        <w:t xml:space="preserve"> </w:t>
        <w:tab/>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registration number (if registered)]</w:t>
      </w:r>
      <w:r w:rsidDel="00000000" w:rsidR="00000000" w:rsidRPr="00000000">
        <w:rPr>
          <w:rFonts w:ascii="Arial" w:cs="Arial" w:eastAsia="Arial" w:hAnsi="Arial"/>
          <w:b w:val="1"/>
          <w:sz w:val="24"/>
          <w:szCs w:val="24"/>
          <w:rtl w:val="0"/>
        </w:rPr>
        <w:t xml:space="preserve">  </w:t>
      </w:r>
    </w:p>
    <w:p w:rsidR="00000000" w:rsidDel="00000000" w:rsidP="00000000" w:rsidRDefault="00000000" w:rsidRPr="00000000" w14:paraId="00000012">
      <w:pPr>
        <w:spacing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DUNS NUMBER: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p>
    <w:p w:rsidR="00000000" w:rsidDel="00000000" w:rsidP="00000000" w:rsidRDefault="00000000" w:rsidRPr="00000000" w14:paraId="00000013">
      <w:pPr>
        <w:spacing w:line="240" w:lineRule="auto"/>
        <w:rPr>
          <w:rFonts w:ascii="Arial" w:cs="Arial" w:eastAsia="Arial" w:hAnsi="Arial"/>
          <w:b w:val="1"/>
          <w:sz w:val="24"/>
          <w:szCs w:val="24"/>
        </w:rPr>
      </w:pPr>
      <w:r w:rsidDel="00000000" w:rsidR="00000000" w:rsidRPr="00000000">
        <w:rPr>
          <w:rFonts w:ascii="Arial" w:cs="Arial" w:eastAsia="Arial" w:hAnsi="Arial"/>
          <w:sz w:val="24"/>
          <w:szCs w:val="24"/>
          <w:rtl w:val="0"/>
        </w:rPr>
        <w:t xml:space="preserve">SID4GOV ID:</w:t>
      </w:r>
      <w:r w:rsidDel="00000000" w:rsidR="00000000" w:rsidRPr="00000000">
        <w:rPr>
          <w:rFonts w:ascii="Arial" w:cs="Arial" w:eastAsia="Arial" w:hAnsi="Arial"/>
          <w:b w:val="1"/>
          <w:sz w:val="24"/>
          <w:szCs w:val="24"/>
          <w:rtl w:val="0"/>
        </w:rPr>
        <w:t xml:space="preserve">                 </w:t>
        <w:tab/>
        <w:tab/>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if known]</w:t>
      </w:r>
      <w:r w:rsidDel="00000000" w:rsidR="00000000" w:rsidRPr="00000000">
        <w:rPr>
          <w:rtl w:val="0"/>
        </w:rPr>
      </w:r>
    </w:p>
    <w:p w:rsidR="00000000" w:rsidDel="00000000" w:rsidP="00000000" w:rsidRDefault="00000000" w:rsidRPr="00000000" w14:paraId="00000014">
      <w:pPr>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5">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6">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17">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8">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FRAMEWORK CONTRACT</w:t>
      </w:r>
    </w:p>
    <w:p w:rsidR="00000000" w:rsidDel="00000000" w:rsidP="00000000" w:rsidRDefault="00000000" w:rsidRPr="00000000" w14:paraId="00000019">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1A">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This Order Form is for the provision of the Call-Off Deliverables and dated </w:t>
      </w: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date of issue]. </w:t>
      </w:r>
    </w:p>
    <w:p w:rsidR="00000000" w:rsidDel="00000000" w:rsidP="00000000" w:rsidRDefault="00000000" w:rsidRPr="00000000" w14:paraId="0000001B">
      <w:pPr>
        <w:spacing w:after="0" w:line="259"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It’s issued under the Framework Contract with the reference number RM6217 for the provision of Travel and Venue Solutions.   </w:t>
      </w:r>
    </w:p>
    <w:p w:rsidR="00000000" w:rsidDel="00000000" w:rsidP="00000000" w:rsidRDefault="00000000" w:rsidRPr="00000000" w14:paraId="0000001C">
      <w:pPr>
        <w:tabs>
          <w:tab w:val="left" w:pos="2257"/>
        </w:tabs>
        <w:spacing w:after="0" w:line="259" w:lineRule="auto"/>
        <w:rPr>
          <w:rFonts w:ascii="Arial" w:cs="Arial" w:eastAsia="Arial" w:hAnsi="Arial"/>
          <w:b w:val="1"/>
          <w:sz w:val="24"/>
          <w:szCs w:val="24"/>
        </w:rPr>
      </w:pPr>
      <w:bookmarkStart w:colFirst="0" w:colLast="0" w:name="_heading=h.30j0zll" w:id="0"/>
      <w:bookmarkEnd w:id="0"/>
      <w:r w:rsidDel="00000000" w:rsidR="00000000" w:rsidRPr="00000000">
        <w:rPr>
          <w:rtl w:val="0"/>
        </w:rPr>
      </w:r>
    </w:p>
    <w:p w:rsidR="00000000" w:rsidDel="00000000" w:rsidP="00000000" w:rsidRDefault="00000000" w:rsidRPr="00000000" w14:paraId="0000001D">
      <w:pPr>
        <w:tabs>
          <w:tab w:val="left" w:pos="2257"/>
        </w:tabs>
        <w:spacing w:after="0" w:line="259" w:lineRule="auto"/>
        <w:ind w:left="2880" w:hanging="2880"/>
        <w:rPr>
          <w:rFonts w:ascii="Arial" w:cs="Arial" w:eastAsia="Arial" w:hAnsi="Arial"/>
          <w:sz w:val="24"/>
          <w:szCs w:val="24"/>
        </w:rPr>
      </w:pPr>
      <w:r w:rsidDel="00000000" w:rsidR="00000000" w:rsidRPr="00000000">
        <w:rPr>
          <w:rFonts w:ascii="Arial" w:cs="Arial" w:eastAsia="Arial" w:hAnsi="Arial"/>
          <w:sz w:val="24"/>
          <w:szCs w:val="24"/>
          <w:rtl w:val="0"/>
        </w:rPr>
        <w:t xml:space="preserve">CALL-OFF LOT(S):</w:t>
      </w:r>
    </w:p>
    <w:p w:rsidR="00000000" w:rsidDel="00000000" w:rsidP="00000000" w:rsidRDefault="00000000" w:rsidRPr="00000000" w14:paraId="0000001E">
      <w:pPr>
        <w:tabs>
          <w:tab w:val="left" w:pos="2257"/>
        </w:tabs>
        <w:spacing w:after="0" w:line="259" w:lineRule="auto"/>
        <w:ind w:left="2880" w:hanging="2880"/>
        <w:rPr>
          <w:rFonts w:ascii="Arial" w:cs="Arial" w:eastAsia="Arial" w:hAnsi="Arial"/>
          <w:i w:val="1"/>
          <w:sz w:val="24"/>
          <w:szCs w:val="24"/>
        </w:rPr>
      </w:pPr>
      <w:r w:rsidDel="00000000" w:rsidR="00000000" w:rsidRPr="00000000">
        <w:rPr>
          <w:rFonts w:ascii="Arial" w:cs="Arial" w:eastAsia="Arial" w:hAnsi="Arial"/>
          <w:sz w:val="24"/>
          <w:szCs w:val="24"/>
          <w:rtl w:val="0"/>
        </w:rPr>
        <w:t xml:space="preserve">Lot 3 – Booking Solutions Specialist Needs</w:t>
      </w:r>
      <w:r w:rsidDel="00000000" w:rsidR="00000000" w:rsidRPr="00000000">
        <w:rPr>
          <w:rtl w:val="0"/>
        </w:rPr>
      </w:r>
    </w:p>
    <w:p w:rsidR="00000000" w:rsidDel="00000000" w:rsidP="00000000" w:rsidRDefault="00000000" w:rsidRPr="00000000" w14:paraId="0000001F">
      <w:pPr>
        <w:rPr>
          <w:rFonts w:ascii="Arial" w:cs="Arial" w:eastAsia="Arial" w:hAnsi="Arial"/>
          <w:b w:val="1"/>
          <w:sz w:val="24"/>
          <w:szCs w:val="24"/>
        </w:rPr>
      </w:pPr>
      <w:bookmarkStart w:colFirst="0" w:colLast="0" w:name="_heading=h.gjdgxs" w:id="1"/>
      <w:bookmarkEnd w:id="1"/>
      <w:r w:rsidDel="00000000" w:rsidR="00000000" w:rsidRPr="00000000">
        <w:br w:type="page"/>
      </w:r>
      <w:r w:rsidDel="00000000" w:rsidR="00000000" w:rsidRPr="00000000">
        <w:rPr>
          <w:rtl w:val="0"/>
        </w:rPr>
      </w:r>
    </w:p>
    <w:p w:rsidR="00000000" w:rsidDel="00000000" w:rsidP="00000000" w:rsidRDefault="00000000" w:rsidRPr="00000000" w14:paraId="00000020">
      <w:pPr>
        <w:keepNext w:val="1"/>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INCORPORATED TERMS</w:t>
      </w:r>
    </w:p>
    <w:p w:rsidR="00000000" w:rsidDel="00000000" w:rsidP="00000000" w:rsidRDefault="00000000" w:rsidRPr="00000000" w14:paraId="00000021">
      <w:pPr>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documents are incorporated into this Call-Off Contract. Where numbers are missing we are not using those schedules. If the documents conflict, the following order of precedence applies:</w:t>
      </w:r>
    </w:p>
    <w:p w:rsidR="00000000" w:rsidDel="00000000" w:rsidP="00000000" w:rsidRDefault="00000000" w:rsidRPr="00000000" w14:paraId="00000022">
      <w:pPr>
        <w:numPr>
          <w:ilvl w:val="0"/>
          <w:numId w:val="1"/>
        </w:numPr>
        <w:pBdr>
          <w:top w:space="0" w:sz="0" w:val="nil"/>
          <w:left w:space="0" w:sz="0" w:val="nil"/>
          <w:bottom w:space="0" w:sz="0" w:val="nil"/>
          <w:right w:space="0" w:sz="0" w:val="nil"/>
          <w:between w:space="0" w:sz="0" w:val="nil"/>
        </w:pBdr>
        <w:spacing w:after="0"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This Order Form </w:t>
      </w:r>
      <w:r w:rsidDel="00000000" w:rsidR="00000000" w:rsidRPr="00000000">
        <w:rPr>
          <w:rFonts w:ascii="Arial" w:cs="Arial" w:eastAsia="Arial" w:hAnsi="Arial"/>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the Call-Off Special Terms and Call-Off Special Schedules.</w:t>
      </w:r>
    </w:p>
    <w:p w:rsidR="00000000" w:rsidDel="00000000" w:rsidP="00000000" w:rsidRDefault="00000000" w:rsidRPr="00000000" w14:paraId="00000023">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1(Definitions and Interpretation) </w:t>
      </w:r>
      <w:r w:rsidDel="00000000" w:rsidR="00000000" w:rsidRPr="00000000">
        <w:rPr>
          <w:rFonts w:ascii="Arial" w:cs="Arial" w:eastAsia="Arial" w:hAnsi="Arial"/>
          <w:b w:val="1"/>
          <w:color w:val="000000"/>
          <w:sz w:val="24"/>
          <w:szCs w:val="24"/>
          <w:rtl w:val="0"/>
        </w:rPr>
        <w:t xml:space="preserve">RM6217 </w:t>
      </w:r>
      <w:r w:rsidDel="00000000" w:rsidR="00000000" w:rsidRPr="00000000">
        <w:rPr>
          <w:rtl w:val="0"/>
        </w:rPr>
      </w:r>
    </w:p>
    <w:p w:rsidR="00000000" w:rsidDel="00000000" w:rsidP="00000000" w:rsidRDefault="00000000" w:rsidRPr="00000000" w14:paraId="0000002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Framework Special Terms </w:t>
      </w:r>
    </w:p>
    <w:p w:rsidR="00000000" w:rsidDel="00000000" w:rsidP="00000000" w:rsidRDefault="00000000" w:rsidRPr="00000000" w14:paraId="00000025">
      <w:pPr>
        <w:keepNext w:val="1"/>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Schedules in equal order of precedence:</w:t>
      </w:r>
    </w:p>
    <w:p w:rsidR="00000000" w:rsidDel="00000000" w:rsidP="00000000" w:rsidRDefault="00000000" w:rsidRPr="00000000" w14:paraId="00000026">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keepNext w:val="1"/>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Schedules for </w:t>
      </w:r>
      <w:r w:rsidDel="00000000" w:rsidR="00000000" w:rsidRPr="00000000">
        <w:rPr>
          <w:rFonts w:ascii="Arial" w:cs="Arial" w:eastAsia="Arial" w:hAnsi="Arial"/>
          <w:b w:val="1"/>
          <w:color w:val="000000"/>
          <w:sz w:val="24"/>
          <w:szCs w:val="24"/>
          <w:rtl w:val="0"/>
        </w:rPr>
        <w:t xml:space="preserve">RM6217</w:t>
      </w:r>
      <w:r w:rsidDel="00000000" w:rsidR="00000000" w:rsidRPr="00000000">
        <w:rPr>
          <w:rtl w:val="0"/>
        </w:rPr>
      </w:r>
    </w:p>
    <w:p w:rsidR="00000000" w:rsidDel="00000000" w:rsidP="00000000" w:rsidRDefault="00000000" w:rsidRPr="00000000" w14:paraId="0000002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2 (Variation Form) </w:t>
      </w:r>
    </w:p>
    <w:p w:rsidR="00000000" w:rsidDel="00000000" w:rsidP="00000000" w:rsidRDefault="00000000" w:rsidRPr="00000000" w14:paraId="0000002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3 (Insurance Requirements)</w:t>
      </w:r>
    </w:p>
    <w:p w:rsidR="00000000" w:rsidDel="00000000" w:rsidP="00000000" w:rsidRDefault="00000000" w:rsidRPr="00000000" w14:paraId="0000002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4 (Commercially Sensitive Information)</w:t>
      </w:r>
    </w:p>
    <w:p w:rsidR="00000000" w:rsidDel="00000000" w:rsidP="00000000" w:rsidRDefault="00000000" w:rsidRPr="00000000" w14:paraId="0000002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6 (Key Subcontractors)]</w:t>
      </w:r>
    </w:p>
    <w:p w:rsidR="00000000" w:rsidDel="00000000" w:rsidP="00000000" w:rsidRDefault="00000000" w:rsidRPr="00000000" w14:paraId="0000002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7 (Financial Difficulties) ]</w:t>
      </w:r>
    </w:p>
    <w:p w:rsidR="00000000" w:rsidDel="00000000" w:rsidP="00000000" w:rsidRDefault="00000000" w:rsidRPr="00000000" w14:paraId="0000002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8 (Guarantee) ]</w:t>
      </w:r>
    </w:p>
    <w:p w:rsidR="00000000" w:rsidDel="00000000" w:rsidP="00000000" w:rsidRDefault="00000000" w:rsidRPr="00000000" w14:paraId="0000002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9 (Minimum Standards of Reliability]</w:t>
      </w:r>
    </w:p>
    <w:p w:rsidR="00000000" w:rsidDel="00000000" w:rsidP="00000000" w:rsidRDefault="00000000" w:rsidRPr="00000000" w14:paraId="0000003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10 (Rectification Plan) </w:t>
        <w:tab/>
        <w:tab/>
        <w:tab/>
      </w:r>
    </w:p>
    <w:p w:rsidR="00000000" w:rsidDel="00000000" w:rsidP="00000000" w:rsidRDefault="00000000" w:rsidRPr="00000000" w14:paraId="0000003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11 (Processing Data)</w:t>
        <w:tab/>
      </w:r>
    </w:p>
    <w:p w:rsidR="00000000" w:rsidDel="00000000" w:rsidP="00000000" w:rsidRDefault="00000000" w:rsidRPr="00000000" w14:paraId="0000003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12 (Supply Chain Visibility)]</w:t>
        <w:tab/>
      </w:r>
    </w:p>
    <w:p w:rsidR="00000000" w:rsidDel="00000000" w:rsidP="00000000" w:rsidRDefault="00000000" w:rsidRPr="00000000" w14:paraId="00000033">
      <w:pPr>
        <w:numPr>
          <w:ilvl w:val="0"/>
          <w:numId w:val="2"/>
        </w:numPr>
        <w:pBdr>
          <w:top w:space="0" w:sz="0" w:val="nil"/>
          <w:left w:space="0" w:sz="0" w:val="nil"/>
          <w:bottom w:space="0" w:sz="0" w:val="nil"/>
          <w:right w:space="0" w:sz="0" w:val="nil"/>
          <w:between w:space="0" w:sz="0" w:val="nil"/>
        </w:pBdr>
        <w:spacing w:after="0" w:lineRule="auto"/>
        <w:ind w:left="108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Schedules for </w:t>
      </w:r>
      <w:r w:rsidDel="00000000" w:rsidR="00000000" w:rsidRPr="00000000">
        <w:rPr>
          <w:rFonts w:ascii="Arial" w:cs="Arial" w:eastAsia="Arial" w:hAnsi="Arial"/>
          <w:color w:val="000000"/>
          <w:sz w:val="24"/>
          <w:szCs w:val="24"/>
          <w:highlight w:val="yellow"/>
          <w:rtl w:val="0"/>
        </w:rPr>
        <w:t xml:space="preserve">Call-Off reference number</w:t>
      </w:r>
      <w:r w:rsidDel="00000000" w:rsidR="00000000" w:rsidRPr="00000000">
        <w:rPr>
          <w:rFonts w:ascii="Arial" w:cs="Arial" w:eastAsia="Arial" w:hAnsi="Arial"/>
          <w:color w:val="000000"/>
          <w:sz w:val="24"/>
          <w:szCs w:val="24"/>
          <w:rtl w:val="0"/>
        </w:rPr>
        <w:t xml:space="preserve">]</w:t>
        <w:tab/>
        <w:tab/>
        <w:tab/>
      </w:r>
    </w:p>
    <w:p w:rsidR="00000000" w:rsidDel="00000000" w:rsidP="00000000" w:rsidRDefault="00000000" w:rsidRPr="00000000" w14:paraId="00000034">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 (Transparency Reports)</w:t>
      </w:r>
    </w:p>
    <w:p w:rsidR="00000000" w:rsidDel="00000000" w:rsidP="00000000" w:rsidRDefault="00000000" w:rsidRPr="00000000" w14:paraId="00000035">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 (Staff Transfer)</w:t>
      </w:r>
    </w:p>
    <w:p w:rsidR="00000000" w:rsidDel="00000000" w:rsidP="00000000" w:rsidRDefault="00000000" w:rsidRPr="00000000" w14:paraId="00000036">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3 (Continuous Improvement)</w:t>
      </w:r>
    </w:p>
    <w:p w:rsidR="00000000" w:rsidDel="00000000" w:rsidP="00000000" w:rsidRDefault="00000000" w:rsidRPr="00000000" w14:paraId="00000037">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5 (Pricing Details)</w:t>
        <w:tab/>
        <w:t xml:space="preserve">]</w:t>
      </w:r>
    </w:p>
    <w:p w:rsidR="00000000" w:rsidDel="00000000" w:rsidP="00000000" w:rsidRDefault="00000000" w:rsidRPr="00000000" w14:paraId="00000038">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6 (ICT Services) </w:t>
        <w:tab/>
        <w:t xml:space="preserve">]</w:t>
      </w:r>
    </w:p>
    <w:p w:rsidR="00000000" w:rsidDel="00000000" w:rsidP="00000000" w:rsidRDefault="00000000" w:rsidRPr="00000000" w14:paraId="00000039">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7 (Key Supplier Staff)]</w:t>
      </w:r>
    </w:p>
    <w:p w:rsidR="00000000" w:rsidDel="00000000" w:rsidP="00000000" w:rsidRDefault="00000000" w:rsidRPr="00000000" w14:paraId="0000003A">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8 (Business Continuity and Disaster Recovery)]</w:t>
      </w:r>
    </w:p>
    <w:p w:rsidR="00000000" w:rsidDel="00000000" w:rsidP="00000000" w:rsidRDefault="00000000" w:rsidRPr="00000000" w14:paraId="0000003B">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9 (Security) ] </w:t>
      </w:r>
    </w:p>
    <w:p w:rsidR="00000000" w:rsidDel="00000000" w:rsidP="00000000" w:rsidRDefault="00000000" w:rsidRPr="00000000" w14:paraId="0000003C">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10 (Exit Management) ]</w:t>
      </w:r>
    </w:p>
    <w:p w:rsidR="00000000" w:rsidDel="00000000" w:rsidP="00000000" w:rsidRDefault="00000000" w:rsidRPr="00000000" w14:paraId="0000003D">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[Call-Off Schedule 13 (Implementation Plan and Testing) ]</w:t>
      </w:r>
    </w:p>
    <w:p w:rsidR="00000000" w:rsidDel="00000000" w:rsidP="00000000" w:rsidRDefault="00000000" w:rsidRPr="00000000" w14:paraId="0000003E">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14 (Service Levels) ]</w:t>
      </w:r>
    </w:p>
    <w:p w:rsidR="00000000" w:rsidDel="00000000" w:rsidP="00000000" w:rsidRDefault="00000000" w:rsidRPr="00000000" w14:paraId="0000003F">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15 (Call-Off Contract Management)  ]</w:t>
      </w:r>
    </w:p>
    <w:p w:rsidR="00000000" w:rsidDel="00000000" w:rsidP="00000000" w:rsidRDefault="00000000" w:rsidRPr="00000000" w14:paraId="00000040">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16 (Benchmarking) ]</w:t>
      </w:r>
    </w:p>
    <w:p w:rsidR="00000000" w:rsidDel="00000000" w:rsidP="00000000" w:rsidRDefault="00000000" w:rsidRPr="00000000" w14:paraId="00000041">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17 (MOD Terms) </w:t>
        <w:tab/>
        <w:t xml:space="preserve"> ]</w:t>
      </w:r>
    </w:p>
    <w:p w:rsidR="00000000" w:rsidDel="00000000" w:rsidP="00000000" w:rsidRDefault="00000000" w:rsidRPr="00000000" w14:paraId="00000042">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18 (Background Checks) ]</w:t>
      </w:r>
    </w:p>
    <w:p w:rsidR="00000000" w:rsidDel="00000000" w:rsidP="00000000" w:rsidRDefault="00000000" w:rsidRPr="00000000" w14:paraId="00000043">
      <w:pPr>
        <w:numPr>
          <w:ilvl w:val="1"/>
          <w:numId w:val="2"/>
        </w:numPr>
        <w:pBdr>
          <w:top w:space="0" w:sz="0" w:val="nil"/>
          <w:left w:space="0" w:sz="0" w:val="nil"/>
          <w:bottom w:space="0" w:sz="0" w:val="nil"/>
          <w:right w:space="0" w:sz="0" w:val="nil"/>
          <w:between w:space="0" w:sz="0" w:val="nil"/>
        </w:pBdr>
        <w:spacing w:after="0" w:line="259" w:lineRule="auto"/>
        <w:ind w:left="180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[Call-Off Schedule 20 (Call-Off Specification) ]</w:t>
      </w:r>
    </w:p>
    <w:p w:rsidR="00000000" w:rsidDel="00000000" w:rsidP="00000000" w:rsidRDefault="00000000" w:rsidRPr="00000000" w14:paraId="00000044">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Core Terms (version 3.0.11)</w:t>
      </w:r>
    </w:p>
    <w:p w:rsidR="00000000" w:rsidDel="00000000" w:rsidP="00000000" w:rsidRDefault="00000000" w:rsidRPr="00000000" w14:paraId="00000045">
      <w:pPr>
        <w:numPr>
          <w:ilvl w:val="0"/>
          <w:numId w:val="1"/>
        </w:numPr>
        <w:pBdr>
          <w:top w:space="0" w:sz="0" w:val="nil"/>
          <w:left w:space="0" w:sz="0" w:val="nil"/>
          <w:bottom w:space="0" w:sz="0" w:val="nil"/>
          <w:right w:space="0" w:sz="0" w:val="nil"/>
          <w:between w:space="0" w:sz="0" w:val="nil"/>
        </w:pBdr>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Joint Schedule 5 (Corporate Social Responsibility) </w:t>
      </w:r>
      <w:r w:rsidDel="00000000" w:rsidR="00000000" w:rsidRPr="00000000">
        <w:rPr>
          <w:rFonts w:ascii="Arial" w:cs="Arial" w:eastAsia="Arial" w:hAnsi="Arial"/>
          <w:b w:val="1"/>
          <w:color w:val="000000"/>
          <w:sz w:val="24"/>
          <w:szCs w:val="24"/>
          <w:rtl w:val="0"/>
        </w:rPr>
        <w:t xml:space="preserve">RM6217</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0" w:line="259" w:lineRule="auto"/>
        <w:ind w:left="720" w:firstLine="0"/>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4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 other Supplier terms are part of the Call-Off Contract. That includes any terms written on the back of, added to this Order Form, or presented at the time of delivery. </w:t>
      </w:r>
    </w:p>
    <w:p w:rsidR="00000000" w:rsidDel="00000000" w:rsidP="00000000" w:rsidRDefault="00000000" w:rsidRPr="00000000" w14:paraId="00000048">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SPECIAL TERMS</w:t>
      </w:r>
    </w:p>
    <w:p w:rsidR="00000000" w:rsidDel="00000000" w:rsidP="00000000" w:rsidRDefault="00000000" w:rsidRPr="00000000" w14:paraId="0000004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following Special Terms are incorporated into this Call-Off Contract:</w:t>
      </w:r>
    </w:p>
    <w:p w:rsidR="00000000" w:rsidDel="00000000" w:rsidP="00000000" w:rsidRDefault="00000000" w:rsidRPr="00000000" w14:paraId="0000004B">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4C">
      <w:pPr>
        <w:keepNext w:val="0"/>
        <w:keepLines w:val="0"/>
        <w:widowControl w:val="1"/>
        <w:numPr>
          <w:ilvl w:val="1"/>
          <w:numId w:val="1"/>
        </w:numPr>
        <w:pBdr>
          <w:top w:space="0" w:sz="0" w:val="nil"/>
          <w:left w:space="0" w:sz="0" w:val="nil"/>
          <w:bottom w:space="0" w:sz="0" w:val="nil"/>
          <w:right w:space="0" w:sz="0" w:val="nil"/>
          <w:between w:space="0" w:sz="0" w:val="nil"/>
        </w:pBdr>
        <w:shd w:fill="auto" w:val="clear"/>
        <w:spacing w:after="0" w:before="0" w:line="240" w:lineRule="auto"/>
        <w:ind w:left="1440" w:right="0" w:hanging="360"/>
        <w:jc w:val="left"/>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Condition for Output price index based VOP Arrangement (See Annex A)</w:t>
      </w:r>
    </w:p>
    <w:p w:rsidR="00000000" w:rsidDel="00000000" w:rsidP="00000000" w:rsidRDefault="00000000" w:rsidRPr="00000000" w14:paraId="0000004D">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4E">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START DATE:</w:t>
        <w:tab/>
        <w:tab/>
        <w:tab/>
      </w:r>
      <w:r w:rsidDel="00000000" w:rsidR="00000000" w:rsidRPr="00000000">
        <w:rPr>
          <w:rFonts w:ascii="Arial" w:cs="Arial" w:eastAsia="Arial" w:hAnsi="Arial"/>
          <w:b w:val="1"/>
          <w:sz w:val="24"/>
          <w:szCs w:val="24"/>
          <w:highlight w:val="yellow"/>
          <w:rtl w:val="0"/>
        </w:rPr>
        <w:t xml:space="preserve">[Inset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4F">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0">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EXPIRY DATE: </w:t>
        <w:tab/>
        <w:tab/>
      </w:r>
      <w:r w:rsidDel="00000000" w:rsidR="00000000" w:rsidRPr="00000000">
        <w:rPr>
          <w:rFonts w:ascii="Arial" w:cs="Arial" w:eastAsia="Arial" w:hAnsi="Arial"/>
          <w:b w:val="1"/>
          <w:sz w:val="24"/>
          <w:szCs w:val="24"/>
          <w:highlight w:val="yellow"/>
          <w:rtl w:val="0"/>
        </w:rPr>
        <w:t xml:space="preserve">[Inset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Day Month Year]</w:t>
      </w:r>
    </w:p>
    <w:p w:rsidR="00000000" w:rsidDel="00000000" w:rsidP="00000000" w:rsidRDefault="00000000" w:rsidRPr="00000000" w14:paraId="00000051">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2">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INITIAL PERIOD:</w:t>
        <w:tab/>
        <w:tab/>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highlight w:val="yellow"/>
          <w:rtl w:val="0"/>
        </w:rPr>
        <w:t xml:space="preserve"> </w:t>
      </w:r>
      <w:r w:rsidDel="00000000" w:rsidR="00000000" w:rsidRPr="00000000">
        <w:rPr>
          <w:rFonts w:ascii="Arial" w:cs="Arial" w:eastAsia="Arial" w:hAnsi="Arial"/>
          <w:sz w:val="24"/>
          <w:szCs w:val="24"/>
          <w:rtl w:val="0"/>
        </w:rPr>
        <w:t xml:space="preserve">Years, Months] </w:t>
      </w:r>
    </w:p>
    <w:p w:rsidR="00000000" w:rsidDel="00000000" w:rsidP="00000000" w:rsidRDefault="00000000" w:rsidRPr="00000000" w14:paraId="00000053">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4">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DELIVERABLES </w:t>
      </w:r>
    </w:p>
    <w:p w:rsidR="00000000" w:rsidDel="00000000" w:rsidP="00000000" w:rsidRDefault="00000000" w:rsidRPr="00000000" w14:paraId="0000005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[Option A: Online and Offline Travel Management Services in compliance with RM6217 Schedule of Requirements Mandatory Requirement for all Lots, Mandatory Service Requirements for Lots 1, 2, and 3, and Lot 3 Specialist Booking needs</w:t>
      </w:r>
      <w:r w:rsidDel="00000000" w:rsidR="00000000" w:rsidRPr="00000000">
        <w:rPr>
          <w:rtl w:val="0"/>
        </w:rPr>
      </w:r>
    </w:p>
    <w:p w:rsidR="00000000" w:rsidDel="00000000" w:rsidP="00000000" w:rsidRDefault="00000000" w:rsidRPr="00000000" w14:paraId="00000056">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MAXIMUM LIABILITY </w:t>
      </w:r>
    </w:p>
    <w:p w:rsidR="00000000" w:rsidDel="00000000" w:rsidP="00000000" w:rsidRDefault="00000000" w:rsidRPr="00000000" w14:paraId="0000005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limitation of liability for this Call-Off Contract is stated in Clause 11.2 of the Core Terms and shall be limited to a maximum of £5,000,000</w:t>
      </w:r>
    </w:p>
    <w:p w:rsidR="00000000" w:rsidDel="00000000" w:rsidP="00000000" w:rsidRDefault="00000000" w:rsidRPr="00000000" w14:paraId="0000005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A">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5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CALL-OFF CHARGES</w:t>
      </w:r>
    </w:p>
    <w:p w:rsidR="00000000" w:rsidDel="00000000" w:rsidP="00000000" w:rsidRDefault="00000000" w:rsidRPr="00000000" w14:paraId="0000005C">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[Option B: See details in Call-Off Schedule 5 (Pricing Details)]</w:t>
      </w:r>
      <w:r w:rsidDel="00000000" w:rsidR="00000000" w:rsidRPr="00000000">
        <w:rPr>
          <w:rtl w:val="0"/>
        </w:rPr>
      </w:r>
    </w:p>
    <w:p w:rsidR="00000000" w:rsidDel="00000000" w:rsidP="00000000" w:rsidRDefault="00000000" w:rsidRPr="00000000" w14:paraId="0000005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will not be impacted by any change to the Framework Prices. The Charges can only be changed by agreement in writing between the Buyer and the Supplier because of:</w:t>
      </w:r>
    </w:p>
    <w:p w:rsidR="00000000" w:rsidDel="00000000" w:rsidP="00000000" w:rsidRDefault="00000000" w:rsidRPr="00000000" w14:paraId="0000005E">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[Indexation]</w:t>
      </w:r>
    </w:p>
    <w:p w:rsidR="00000000" w:rsidDel="00000000" w:rsidP="00000000" w:rsidRDefault="00000000" w:rsidRPr="00000000" w14:paraId="0000005F">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[Specific Change in Law]</w:t>
      </w:r>
    </w:p>
    <w:p w:rsidR="00000000" w:rsidDel="00000000" w:rsidP="00000000" w:rsidRDefault="00000000" w:rsidRPr="00000000" w14:paraId="00000060">
      <w:pPr>
        <w:numPr>
          <w:ilvl w:val="0"/>
          <w:numId w:val="3"/>
        </w:numPr>
        <w:pBdr>
          <w:top w:space="0" w:sz="0" w:val="nil"/>
          <w:left w:space="0" w:sz="0" w:val="nil"/>
          <w:bottom w:space="0" w:sz="0" w:val="nil"/>
          <w:right w:space="0" w:sz="0" w:val="nil"/>
          <w:between w:space="0" w:sz="0" w:val="nil"/>
        </w:pBdr>
        <w:tabs>
          <w:tab w:val="left" w:pos="2257"/>
        </w:tabs>
        <w:spacing w:after="0" w:line="259" w:lineRule="auto"/>
        <w:ind w:left="720"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[Benchmarking using Call-Off Schedule 16 (Benchmarking)]</w:t>
      </w:r>
    </w:p>
    <w:p w:rsidR="00000000" w:rsidDel="00000000" w:rsidP="00000000" w:rsidRDefault="00000000" w:rsidRPr="00000000" w14:paraId="00000061">
      <w:pPr>
        <w:tabs>
          <w:tab w:val="left" w:pos="2257"/>
        </w:tabs>
        <w:spacing w:after="0" w:line="259"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6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REIMBURSABLE EXPENSES</w:t>
      </w:r>
    </w:p>
    <w:p w:rsidR="00000000" w:rsidDel="00000000" w:rsidP="00000000" w:rsidRDefault="00000000" w:rsidRPr="00000000" w14:paraId="0000006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None</w:t>
      </w:r>
    </w:p>
    <w:p w:rsidR="00000000" w:rsidDel="00000000" w:rsidP="00000000" w:rsidRDefault="00000000" w:rsidRPr="00000000" w14:paraId="0000006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PAYMENT METHOD</w:t>
      </w:r>
    </w:p>
    <w:p w:rsidR="00000000" w:rsidDel="00000000" w:rsidP="00000000" w:rsidRDefault="00000000" w:rsidRPr="00000000" w14:paraId="0000006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As detailed in Framework Schedule 1 (Specifications) 7.106</w:t>
      </w:r>
    </w:p>
    <w:p w:rsidR="00000000" w:rsidDel="00000000" w:rsidP="00000000" w:rsidRDefault="00000000" w:rsidRPr="00000000" w14:paraId="00000067">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6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INVOICE ADDRESS: </w:t>
      </w:r>
    </w:p>
    <w:p w:rsidR="00000000" w:rsidDel="00000000" w:rsidP="00000000" w:rsidRDefault="00000000" w:rsidRPr="00000000" w14:paraId="00000069">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AUTHORISED REPRESENTATIVE</w:t>
      </w:r>
    </w:p>
    <w:p w:rsidR="00000000" w:rsidDel="00000000" w:rsidP="00000000" w:rsidRDefault="00000000" w:rsidRPr="00000000" w14:paraId="0000006A">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ENVIRONMENTAL POLICY</w:t>
      </w:r>
    </w:p>
    <w:p w:rsidR="00000000" w:rsidDel="00000000" w:rsidP="00000000" w:rsidRDefault="00000000" w:rsidRPr="00000000" w14:paraId="0000006C">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rtl w:val="0"/>
        </w:rPr>
        <w:t xml:space="preserve">None</w:t>
      </w:r>
      <w:r w:rsidDel="00000000" w:rsidR="00000000" w:rsidRPr="00000000">
        <w:rPr>
          <w:rtl w:val="0"/>
        </w:rPr>
      </w:r>
    </w:p>
    <w:p w:rsidR="00000000" w:rsidDel="00000000" w:rsidP="00000000" w:rsidRDefault="00000000" w:rsidRPr="00000000" w14:paraId="0000006D">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BUYER’S SECURITY POLICY</w:t>
      </w:r>
    </w:p>
    <w:p w:rsidR="00000000" w:rsidDel="00000000" w:rsidP="00000000" w:rsidRDefault="00000000" w:rsidRPr="00000000" w14:paraId="0000006F">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Appended at Call-Off Schedule 9</w:t>
      </w:r>
    </w:p>
    <w:p w:rsidR="00000000" w:rsidDel="00000000" w:rsidP="00000000" w:rsidRDefault="00000000" w:rsidRPr="00000000" w14:paraId="00000070">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AUTHORISED REPRESENTATIVE</w:t>
      </w:r>
    </w:p>
    <w:p w:rsidR="00000000" w:rsidDel="00000000" w:rsidP="00000000" w:rsidRDefault="00000000" w:rsidRPr="00000000" w14:paraId="00000072">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3">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5">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76">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SUPPLIER’S CONTRACT MANAGER</w:t>
      </w:r>
    </w:p>
    <w:p w:rsidR="00000000" w:rsidDel="00000000" w:rsidP="00000000" w:rsidRDefault="00000000" w:rsidRPr="00000000" w14:paraId="00000078">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79">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7A">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7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7C">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REPORT FREQUENCY</w:t>
      </w:r>
    </w:p>
    <w:p w:rsidR="00000000" w:rsidDel="00000000" w:rsidP="00000000" w:rsidRDefault="00000000" w:rsidRPr="00000000" w14:paraId="0000007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On the 14th of each calendar month</w:t>
      </w:r>
    </w:p>
    <w:p w:rsidR="00000000" w:rsidDel="00000000" w:rsidP="00000000" w:rsidRDefault="00000000" w:rsidRPr="00000000" w14:paraId="0000007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PROGRESS MEETING FREQUENCY</w:t>
      </w:r>
    </w:p>
    <w:p w:rsidR="00000000" w:rsidDel="00000000" w:rsidP="00000000" w:rsidRDefault="00000000" w:rsidRPr="00000000" w14:paraId="0000008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Monthly</w:t>
      </w:r>
    </w:p>
    <w:p w:rsidR="00000000" w:rsidDel="00000000" w:rsidP="00000000" w:rsidRDefault="00000000" w:rsidRPr="00000000" w14:paraId="00000082">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3">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STAFF</w:t>
      </w:r>
    </w:p>
    <w:p w:rsidR="00000000" w:rsidDel="00000000" w:rsidP="00000000" w:rsidRDefault="00000000" w:rsidRPr="00000000" w14:paraId="00000084">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name]</w:t>
      </w:r>
      <w:r w:rsidDel="00000000" w:rsidR="00000000" w:rsidRPr="00000000">
        <w:rPr>
          <w:rtl w:val="0"/>
        </w:rPr>
      </w:r>
    </w:p>
    <w:p w:rsidR="00000000" w:rsidDel="00000000" w:rsidP="00000000" w:rsidRDefault="00000000" w:rsidRPr="00000000" w14:paraId="00000085">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 </w:t>
      </w:r>
      <w:r w:rsidDel="00000000" w:rsidR="00000000" w:rsidRPr="00000000">
        <w:rPr>
          <w:rtl w:val="0"/>
        </w:rPr>
      </w:r>
    </w:p>
    <w:p w:rsidR="00000000" w:rsidDel="00000000" w:rsidP="00000000" w:rsidRDefault="00000000" w:rsidRPr="00000000" w14:paraId="00000086">
      <w:pPr>
        <w:tabs>
          <w:tab w:val="left" w:pos="2257"/>
        </w:tabs>
        <w:spacing w:after="0" w:line="259"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r w:rsidDel="00000000" w:rsidR="00000000" w:rsidRPr="00000000">
        <w:rPr>
          <w:rtl w:val="0"/>
        </w:rPr>
      </w:r>
    </w:p>
    <w:p w:rsidR="00000000" w:rsidDel="00000000" w:rsidP="00000000" w:rsidRDefault="00000000" w:rsidRPr="00000000" w14:paraId="00000087">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address]</w:t>
      </w:r>
    </w:p>
    <w:p w:rsidR="00000000" w:rsidDel="00000000" w:rsidP="00000000" w:rsidRDefault="00000000" w:rsidRPr="00000000" w14:paraId="00000088">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contract details]</w:t>
      </w:r>
    </w:p>
    <w:p w:rsidR="00000000" w:rsidDel="00000000" w:rsidP="00000000" w:rsidRDefault="00000000" w:rsidRPr="00000000" w14:paraId="00000089">
      <w:pPr>
        <w:tabs>
          <w:tab w:val="left" w:pos="2257"/>
        </w:tabs>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8A">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SUBCONTRACTOR(S)</w:t>
      </w:r>
    </w:p>
    <w:p w:rsidR="00000000" w:rsidDel="00000000" w:rsidP="00000000" w:rsidRDefault="00000000" w:rsidRPr="00000000" w14:paraId="0000008B">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 (registered name if registered)] </w:t>
      </w:r>
    </w:p>
    <w:p w:rsidR="00000000" w:rsidDel="00000000" w:rsidP="00000000" w:rsidRDefault="00000000" w:rsidRPr="00000000" w14:paraId="0000008C">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8D">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COMMERCIALLY SENSITIVE INFORMATION</w:t>
      </w:r>
    </w:p>
    <w:p w:rsidR="00000000" w:rsidDel="00000000" w:rsidP="00000000" w:rsidRDefault="00000000" w:rsidRPr="00000000" w14:paraId="0000008E">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Not applicable </w:t>
      </w:r>
      <w:r w:rsidDel="00000000" w:rsidR="00000000" w:rsidRPr="00000000">
        <w:rPr>
          <w:rFonts w:ascii="Arial" w:cs="Arial" w:eastAsia="Arial" w:hAnsi="Arial"/>
          <w:b w:val="1"/>
          <w:sz w:val="24"/>
          <w:szCs w:val="24"/>
          <w:highlight w:val="yellow"/>
          <w:rtl w:val="0"/>
        </w:rPr>
        <w:t xml:space="preserve">or insert</w:t>
      </w:r>
      <w:r w:rsidDel="00000000" w:rsidR="00000000" w:rsidRPr="00000000">
        <w:rPr>
          <w:rFonts w:ascii="Arial" w:cs="Arial" w:eastAsia="Arial" w:hAnsi="Arial"/>
          <w:sz w:val="24"/>
          <w:szCs w:val="24"/>
          <w:rtl w:val="0"/>
        </w:rPr>
        <w:t xml:space="preserve"> Supplier’s Commercially Sensitive Information]  </w:t>
      </w:r>
    </w:p>
    <w:p w:rsidR="00000000" w:rsidDel="00000000" w:rsidP="00000000" w:rsidRDefault="00000000" w:rsidRPr="00000000" w14:paraId="0000008F">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0">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w:t>
      </w:r>
    </w:p>
    <w:p w:rsidR="00000000" w:rsidDel="00000000" w:rsidP="00000000" w:rsidRDefault="00000000" w:rsidRPr="00000000" w14:paraId="00000091">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Service Credits will accrue in accordance with Call-Off Schedule 14 (Service Levels). </w:t>
      </w:r>
    </w:p>
    <w:p w:rsidR="00000000" w:rsidDel="00000000" w:rsidP="00000000" w:rsidRDefault="00000000" w:rsidRPr="00000000" w14:paraId="00000092">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Service Period is: one Month</w:t>
      </w:r>
    </w:p>
    <w:p w:rsidR="00000000" w:rsidDel="00000000" w:rsidP="00000000" w:rsidRDefault="00000000" w:rsidRPr="00000000" w14:paraId="00000093">
      <w:pPr>
        <w:pBdr>
          <w:top w:space="0" w:sz="0" w:val="nil"/>
          <w:left w:space="0" w:sz="0" w:val="nil"/>
          <w:bottom w:space="0" w:sz="0" w:val="nil"/>
          <w:right w:space="0" w:sz="0" w:val="nil"/>
          <w:between w:space="0" w:sz="0" w:val="nil"/>
        </w:pBdr>
        <w:spacing w:after="0" w:line="240" w:lineRule="auto"/>
        <w:ind w:left="644"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Critical Service Level Failure is: where a service level falls below 70% of target, and/or, a service level target has not been achieved for four consecutive months (including the one month grace period defined in Call Off Schedule 14).</w:t>
      </w:r>
    </w:p>
    <w:p w:rsidR="00000000" w:rsidDel="00000000" w:rsidP="00000000" w:rsidRDefault="00000000" w:rsidRPr="00000000" w14:paraId="00000094">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5">
      <w:pPr>
        <w:tabs>
          <w:tab w:val="left" w:pos="2257"/>
        </w:tabs>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96">
      <w:pPr>
        <w:tabs>
          <w:tab w:val="left" w:pos="2257"/>
        </w:tabs>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ADDITIONAL INSURANCES</w:t>
      </w:r>
    </w:p>
    <w:p w:rsidR="00000000" w:rsidDel="00000000" w:rsidP="00000000" w:rsidRDefault="00000000" w:rsidRPr="00000000" w14:paraId="00000097">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Details of Additional Insurances required in accordance with Joint Schedule 3 (Insurance Requirements) ]</w:t>
      </w:r>
    </w:p>
    <w:p w:rsidR="00000000" w:rsidDel="00000000" w:rsidP="00000000" w:rsidRDefault="00000000" w:rsidRPr="00000000" w14:paraId="00000098">
      <w:pPr>
        <w:spacing w:after="0" w:line="240" w:lineRule="auto"/>
        <w:jc w:val="both"/>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9">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GUARANTEE</w:t>
      </w:r>
    </w:p>
    <w:p w:rsidR="00000000" w:rsidDel="00000000" w:rsidP="00000000" w:rsidRDefault="00000000" w:rsidRPr="00000000" w14:paraId="0000009A">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must have a Call-Off Guarantor to guarantee their performance using the form in Joint Schedule 8 (Guarantee)</w:t>
      </w:r>
    </w:p>
    <w:p w:rsidR="00000000" w:rsidDel="00000000" w:rsidP="00000000" w:rsidRDefault="00000000" w:rsidRPr="00000000" w14:paraId="0000009B">
      <w:pPr>
        <w:spacing w:after="0" w:line="259" w:lineRule="auto"/>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9C">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SOCIAL VALUE COMMITMENT</w:t>
      </w:r>
    </w:p>
    <w:p w:rsidR="00000000" w:rsidDel="00000000" w:rsidP="00000000" w:rsidRDefault="00000000" w:rsidRPr="00000000" w14:paraId="0000009D">
      <w:pPr>
        <w:spacing w:after="0" w:line="240" w:lineRule="auto"/>
        <w:jc w:val="both"/>
        <w:rPr>
          <w:rFonts w:ascii="Arial" w:cs="Arial" w:eastAsia="Arial" w:hAnsi="Arial"/>
          <w:sz w:val="24"/>
          <w:szCs w:val="24"/>
        </w:rPr>
      </w:pPr>
      <w:r w:rsidDel="00000000" w:rsidR="00000000" w:rsidRPr="00000000">
        <w:rPr>
          <w:rFonts w:ascii="Arial" w:cs="Arial" w:eastAsia="Arial" w:hAnsi="Arial"/>
          <w:sz w:val="24"/>
          <w:szCs w:val="24"/>
          <w:rtl w:val="0"/>
        </w:rPr>
        <w:t xml:space="preserve">In accordance with the suppliers bid to Framework RM6217</w:t>
      </w:r>
    </w:p>
    <w:p w:rsidR="00000000" w:rsidDel="00000000" w:rsidP="00000000" w:rsidRDefault="00000000" w:rsidRPr="00000000" w14:paraId="0000009E">
      <w:pPr>
        <w:spacing w:after="240" w:lineRule="auto"/>
        <w:jc w:val="both"/>
        <w:rPr>
          <w:rFonts w:ascii="Arial" w:cs="Arial" w:eastAsia="Arial" w:hAnsi="Arial"/>
          <w:sz w:val="24"/>
          <w:szCs w:val="24"/>
        </w:rPr>
      </w:pPr>
      <w:r w:rsidDel="00000000" w:rsidR="00000000" w:rsidRPr="00000000">
        <w:rPr>
          <w:rtl w:val="0"/>
        </w:rPr>
      </w:r>
    </w:p>
    <w:tbl>
      <w:tblPr>
        <w:tblStyle w:val="Table1"/>
        <w:tblW w:w="9170.0" w:type="dxa"/>
        <w:jc w:val="left"/>
        <w:tblInd w:w="0.0" w:type="dxa"/>
        <w:tblBorders>
          <w:top w:color="95b3d7" w:space="0" w:sz="4" w:val="single"/>
          <w:left w:color="000000" w:space="0" w:sz="4" w:val="single"/>
          <w:bottom w:color="95b3d7" w:space="0" w:sz="4" w:val="single"/>
          <w:right w:color="000000" w:space="0" w:sz="4" w:val="single"/>
          <w:insideH w:color="95b3d7" w:space="0" w:sz="4" w:val="single"/>
          <w:insideV w:color="95b3d7" w:space="0" w:sz="4" w:val="single"/>
        </w:tblBorders>
        <w:tblLayout w:type="fixed"/>
        <w:tblLook w:val="0000"/>
      </w:tblPr>
      <w:tblGrid>
        <w:gridCol w:w="1526"/>
        <w:gridCol w:w="2980"/>
        <w:gridCol w:w="1556"/>
        <w:gridCol w:w="3108"/>
        <w:tblGridChange w:id="0">
          <w:tblGrid>
            <w:gridCol w:w="1526"/>
            <w:gridCol w:w="2980"/>
            <w:gridCol w:w="1556"/>
            <w:gridCol w:w="3108"/>
          </w:tblGrid>
        </w:tblGridChange>
      </w:tblGrid>
      <w:tr>
        <w:trPr>
          <w:cantSplit w:val="0"/>
          <w:trHeight w:val="635" w:hRule="atLeast"/>
          <w:tblHeader w:val="0"/>
        </w:trPr>
        <w:tc>
          <w:tcPr>
            <w:gridSpan w:val="2"/>
          </w:tcPr>
          <w:p w:rsidR="00000000" w:rsidDel="00000000" w:rsidP="00000000" w:rsidRDefault="00000000" w:rsidRPr="00000000" w14:paraId="0000009F">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A1">
            <w:pPr>
              <w:keepNext w:val="1"/>
              <w:pBdr>
                <w:top w:space="0" w:sz="0" w:val="nil"/>
                <w:left w:space="0" w:sz="0" w:val="nil"/>
                <w:bottom w:space="0" w:sz="0" w:val="nil"/>
                <w:right w:space="0" w:sz="0" w:val="nil"/>
                <w:between w:space="0" w:sz="0" w:val="nil"/>
              </w:pBdr>
              <w:spacing w:after="120" w:before="240" w:lineRule="auto"/>
              <w:jc w:val="both"/>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 and on behalf of the Buyer:</w:t>
            </w:r>
          </w:p>
        </w:tc>
      </w:tr>
      <w:tr>
        <w:trPr>
          <w:cantSplit w:val="0"/>
          <w:trHeight w:val="635" w:hRule="atLeast"/>
          <w:tblHeader w:val="0"/>
        </w:trPr>
        <w:tc>
          <w:tcPr/>
          <w:p w:rsidR="00000000" w:rsidDel="00000000" w:rsidP="00000000" w:rsidRDefault="00000000" w:rsidRPr="00000000" w14:paraId="000000A3">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A4">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5">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Signature:</w:t>
            </w:r>
          </w:p>
        </w:tc>
        <w:tc>
          <w:tcPr/>
          <w:p w:rsidR="00000000" w:rsidDel="00000000" w:rsidP="00000000" w:rsidRDefault="00000000" w:rsidRPr="00000000" w14:paraId="000000A6">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A7">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A8">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9">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Name:</w:t>
            </w:r>
          </w:p>
        </w:tc>
        <w:tc>
          <w:tcPr/>
          <w:p w:rsidR="00000000" w:rsidDel="00000000" w:rsidP="00000000" w:rsidRDefault="00000000" w:rsidRPr="00000000" w14:paraId="000000AA">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635" w:hRule="atLeast"/>
          <w:tblHeader w:val="0"/>
        </w:trPr>
        <w:tc>
          <w:tcPr/>
          <w:p w:rsidR="00000000" w:rsidDel="00000000" w:rsidP="00000000" w:rsidRDefault="00000000" w:rsidRPr="00000000" w14:paraId="000000AB">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AC">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AD">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Role:</w:t>
            </w:r>
          </w:p>
        </w:tc>
        <w:tc>
          <w:tcPr/>
          <w:p w:rsidR="00000000" w:rsidDel="00000000" w:rsidP="00000000" w:rsidRDefault="00000000" w:rsidRPr="00000000" w14:paraId="000000AE">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r>
        <w:trPr>
          <w:cantSplit w:val="0"/>
          <w:trHeight w:val="863" w:hRule="atLeast"/>
          <w:tblHeader w:val="0"/>
        </w:trPr>
        <w:tc>
          <w:tcPr/>
          <w:p w:rsidR="00000000" w:rsidDel="00000000" w:rsidP="00000000" w:rsidRDefault="00000000" w:rsidRPr="00000000" w14:paraId="000000AF">
            <w:pPr>
              <w:keepNext w:val="1"/>
              <w:pBdr>
                <w:top w:space="0" w:sz="0" w:val="nil"/>
                <w:left w:space="0" w:sz="0" w:val="nil"/>
                <w:bottom w:space="0" w:sz="0" w:val="nil"/>
                <w:right w:space="0" w:sz="0" w:val="nil"/>
                <w:between w:space="0" w:sz="0" w:val="nil"/>
              </w:pBdr>
              <w:spacing w:after="120" w:befor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B0">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c>
          <w:tcPr/>
          <w:p w:rsidR="00000000" w:rsidDel="00000000" w:rsidP="00000000" w:rsidRDefault="00000000" w:rsidRPr="00000000" w14:paraId="000000B1">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Date:</w:t>
            </w:r>
          </w:p>
        </w:tc>
        <w:tc>
          <w:tcPr/>
          <w:p w:rsidR="00000000" w:rsidDel="00000000" w:rsidP="00000000" w:rsidRDefault="00000000" w:rsidRPr="00000000" w14:paraId="000000B2">
            <w:pPr>
              <w:keepNext w:val="1"/>
              <w:pBdr>
                <w:top w:space="0" w:sz="0" w:val="nil"/>
                <w:left w:space="0" w:sz="0" w:val="nil"/>
                <w:bottom w:space="0" w:sz="0" w:val="nil"/>
                <w:right w:space="0" w:sz="0" w:val="nil"/>
                <w:between w:space="0" w:sz="0" w:val="nil"/>
              </w:pBdr>
              <w:spacing w:after="120" w:before="240" w:lineRule="auto"/>
              <w:ind w:left="142"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B3">
      <w:pPr>
        <w:rPr>
          <w:rFonts w:ascii="Arial" w:cs="Arial" w:eastAsia="Arial" w:hAnsi="Arial"/>
          <w:color w:val="1f497d"/>
          <w:sz w:val="24"/>
          <w:szCs w:val="24"/>
          <w:highlight w:val="yellow"/>
        </w:rPr>
      </w:pPr>
      <w:r w:rsidDel="00000000" w:rsidR="00000000" w:rsidRPr="00000000">
        <w:rPr>
          <w:rtl w:val="0"/>
        </w:rPr>
      </w:r>
    </w:p>
    <w:p w:rsidR="00000000" w:rsidDel="00000000" w:rsidP="00000000" w:rsidRDefault="00000000" w:rsidRPr="00000000" w14:paraId="000000B4">
      <w:pPr>
        <w:rPr>
          <w:rFonts w:ascii="Arial" w:cs="Arial" w:eastAsia="Arial" w:hAnsi="Arial"/>
          <w:color w:val="1f497d"/>
          <w:sz w:val="24"/>
          <w:szCs w:val="24"/>
        </w:rPr>
      </w:pPr>
      <w:r w:rsidDel="00000000" w:rsidR="00000000" w:rsidRPr="00000000">
        <w:rPr>
          <w:rFonts w:ascii="Arial" w:cs="Arial" w:eastAsia="Arial" w:hAnsi="Arial"/>
          <w:color w:val="1f497d"/>
          <w:sz w:val="24"/>
          <w:szCs w:val="24"/>
          <w:highlight w:val="yellow"/>
          <w:rtl w:val="0"/>
        </w:rPr>
        <w:t xml:space="preserve">[</w:t>
      </w:r>
      <w:r w:rsidDel="00000000" w:rsidR="00000000" w:rsidRPr="00000000">
        <w:rPr>
          <w:rFonts w:ascii="Arial" w:cs="Arial" w:eastAsia="Arial" w:hAnsi="Arial"/>
          <w:b w:val="1"/>
          <w:color w:val="1f497d"/>
          <w:sz w:val="24"/>
          <w:szCs w:val="24"/>
          <w:highlight w:val="yellow"/>
          <w:rtl w:val="0"/>
        </w:rPr>
        <w:t xml:space="preserve">Buyer g</w:t>
      </w:r>
      <w:r w:rsidDel="00000000" w:rsidR="00000000" w:rsidRPr="00000000">
        <w:rPr>
          <w:rFonts w:ascii="Arial" w:cs="Arial" w:eastAsia="Arial" w:hAnsi="Arial"/>
          <w:b w:val="1"/>
          <w:sz w:val="24"/>
          <w:szCs w:val="24"/>
          <w:highlight w:val="yellow"/>
          <w:rtl w:val="0"/>
        </w:rPr>
        <w:t xml:space="preserve">uidance: </w:t>
      </w:r>
      <w:r w:rsidDel="00000000" w:rsidR="00000000" w:rsidRPr="00000000">
        <w:rPr>
          <w:rFonts w:ascii="Arial" w:cs="Arial" w:eastAsia="Arial" w:hAnsi="Arial"/>
          <w:color w:val="1f497d"/>
          <w:sz w:val="24"/>
          <w:szCs w:val="24"/>
          <w:rtl w:val="0"/>
        </w:rPr>
        <w:t xml:space="preserve">e</w:t>
      </w:r>
      <w:r w:rsidDel="00000000" w:rsidR="00000000" w:rsidRPr="00000000">
        <w:rPr>
          <w:rFonts w:ascii="Arial" w:cs="Arial" w:eastAsia="Arial" w:hAnsi="Arial"/>
          <w:sz w:val="24"/>
          <w:szCs w:val="24"/>
          <w:rtl w:val="0"/>
        </w:rPr>
        <w:t xml:space="preserve">xecution by seal / deed where required by the Buyer</w:t>
      </w:r>
      <w:r w:rsidDel="00000000" w:rsidR="00000000" w:rsidRPr="00000000">
        <w:rPr>
          <w:rFonts w:ascii="Arial" w:cs="Arial" w:eastAsia="Arial" w:hAnsi="Arial"/>
          <w:color w:val="1f497d"/>
          <w:sz w:val="24"/>
          <w:szCs w:val="24"/>
          <w:rtl w:val="0"/>
        </w:rPr>
        <w:t xml:space="preserv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B5">
      <w:pPr>
        <w:rPr>
          <w:rFonts w:ascii="Arial" w:cs="Arial" w:eastAsia="Arial" w:hAnsi="Arial"/>
        </w:rPr>
      </w:pPr>
      <w:r w:rsidDel="00000000" w:rsidR="00000000" w:rsidRPr="00000000">
        <w:br w:type="page"/>
      </w:r>
      <w:r w:rsidDel="00000000" w:rsidR="00000000" w:rsidRPr="00000000">
        <w:rPr>
          <w:rtl w:val="0"/>
        </w:rPr>
      </w:r>
    </w:p>
    <w:p w:rsidR="00000000" w:rsidDel="00000000" w:rsidP="00000000" w:rsidRDefault="00000000" w:rsidRPr="00000000" w14:paraId="000000B6">
      <w:pPr>
        <w:jc w:val="right"/>
        <w:rPr>
          <w:rFonts w:ascii="Arial" w:cs="Arial" w:eastAsia="Arial" w:hAnsi="Arial"/>
          <w:b w:val="1"/>
          <w:sz w:val="28"/>
          <w:szCs w:val="28"/>
        </w:rPr>
      </w:pPr>
      <w:r w:rsidDel="00000000" w:rsidR="00000000" w:rsidRPr="00000000">
        <w:rPr>
          <w:rFonts w:ascii="Arial" w:cs="Arial" w:eastAsia="Arial" w:hAnsi="Arial"/>
          <w:b w:val="1"/>
          <w:sz w:val="28"/>
          <w:szCs w:val="28"/>
          <w:rtl w:val="0"/>
        </w:rPr>
        <w:t xml:space="preserve">ANNEX A</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1"/>
          <w:i w:val="0"/>
          <w:smallCaps w:val="0"/>
          <w:strike w:val="0"/>
          <w:color w:val="000000"/>
          <w:sz w:val="36"/>
          <w:szCs w:val="36"/>
          <w:u w:val="none"/>
          <w:shd w:fill="auto" w:val="clear"/>
          <w:vertAlign w:val="baseline"/>
        </w:rPr>
      </w:pPr>
      <w:r w:rsidDel="00000000" w:rsidR="00000000" w:rsidRPr="00000000">
        <w:rPr>
          <w:rFonts w:ascii="Verdana" w:cs="Verdana" w:eastAsia="Verdana" w:hAnsi="Verdana"/>
          <w:b w:val="1"/>
          <w:i w:val="0"/>
          <w:smallCaps w:val="0"/>
          <w:strike w:val="0"/>
          <w:color w:val="000000"/>
          <w:sz w:val="36"/>
          <w:szCs w:val="36"/>
          <w:u w:val="none"/>
          <w:shd w:fill="auto" w:val="clear"/>
          <w:vertAlign w:val="baseline"/>
          <w:rtl w:val="0"/>
        </w:rPr>
        <w:t xml:space="preserve">Condition for Output price index based VOP Arrangement </w:t>
      </w:r>
    </w:p>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8"/>
          <w:szCs w:val="28"/>
          <w:u w:val="none"/>
          <w:shd w:fill="auto" w:val="clear"/>
          <w:vertAlign w:val="baseline"/>
        </w:rPr>
      </w:pPr>
      <w:r w:rsidDel="00000000" w:rsidR="00000000" w:rsidRPr="00000000">
        <w:rPr>
          <w:rFonts w:ascii="Verdana" w:cs="Verdana" w:eastAsia="Verdana" w:hAnsi="Verdana"/>
          <w:b w:val="1"/>
          <w:i w:val="0"/>
          <w:smallCaps w:val="0"/>
          <w:strike w:val="0"/>
          <w:color w:val="000000"/>
          <w:sz w:val="28"/>
          <w:szCs w:val="28"/>
          <w:u w:val="none"/>
          <w:shd w:fill="auto" w:val="clear"/>
          <w:vertAlign w:val="baseline"/>
          <w:rtl w:val="0"/>
        </w:rPr>
        <w:t xml:space="preserve">Variation of Price </w:t>
      </w:r>
      <w:r w:rsidDel="00000000" w:rsidR="00000000" w:rsidRPr="00000000">
        <w:rPr>
          <w:rtl w:val="0"/>
        </w:rPr>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1. The prices stated in the Schedule of Requirements are FIXED at </w:t>
      </w:r>
      <w:r w:rsidDel="00000000" w:rsidR="00000000" w:rsidRPr="00000000">
        <w:rPr>
          <w:rFonts w:ascii="Verdana" w:cs="Verdana" w:eastAsia="Verdana" w:hAnsi="Verdana"/>
          <w:b w:val="0"/>
          <w:i w:val="0"/>
          <w:smallCaps w:val="0"/>
          <w:strike w:val="0"/>
          <w:color w:val="000000"/>
          <w:sz w:val="22"/>
          <w:szCs w:val="22"/>
          <w:highlight w:val="yellow"/>
          <w:u w:val="none"/>
          <w:vertAlign w:val="baseline"/>
          <w:rtl w:val="0"/>
        </w:rPr>
        <w:t xml:space="preserve">[date will be populated at contract award – will be from contract start date]</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price levels. The prices do not include provision beyond this date for increases or decreases in the market price of the Articles being purchased. Any such variation shall be calculated in accordance with the following formula: </w:t>
      </w:r>
    </w:p>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 = P (a+b (O</w:t>
      </w:r>
      <w:r w:rsidDel="00000000" w:rsidR="00000000" w:rsidRPr="00000000">
        <w:rPr>
          <w:rFonts w:ascii="Verdana" w:cs="Verdana" w:eastAsia="Verdana" w:hAnsi="Verdana"/>
          <w:b w:val="0"/>
          <w:i w:val="0"/>
          <w:smallCaps w:val="0"/>
          <w:strike w:val="0"/>
          <w:color w:val="000000"/>
          <w:sz w:val="14"/>
          <w:szCs w:val="14"/>
          <w:u w:val="none"/>
          <w:shd w:fill="auto" w:val="clear"/>
          <w:vertAlign w:val="baseline"/>
          <w:rtl w:val="0"/>
        </w:rPr>
        <w:t xml:space="preserve">i</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/O</w:t>
      </w:r>
      <w:r w:rsidDel="00000000" w:rsidR="00000000" w:rsidRPr="00000000">
        <w:rPr>
          <w:rFonts w:ascii="Verdana" w:cs="Verdana" w:eastAsia="Verdana" w:hAnsi="Verdana"/>
          <w:b w:val="0"/>
          <w:i w:val="0"/>
          <w:smallCaps w:val="0"/>
          <w:strike w:val="0"/>
          <w:color w:val="000000"/>
          <w:sz w:val="14"/>
          <w:szCs w:val="14"/>
          <w:u w:val="none"/>
          <w:shd w:fill="auto" w:val="clear"/>
          <w:vertAlign w:val="baseline"/>
          <w:rtl w:val="0"/>
        </w:rPr>
        <w:t xml:space="preserve">0</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 P </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1"/>
          <w:smallCaps w:val="0"/>
          <w:strike w:val="0"/>
          <w:color w:val="000000"/>
          <w:sz w:val="22"/>
          <w:szCs w:val="22"/>
          <w:u w:val="none"/>
          <w:shd w:fill="auto" w:val="clear"/>
          <w:vertAlign w:val="baseline"/>
          <w:rtl w:val="0"/>
        </w:rPr>
        <w:t xml:space="preserve">Where: </w:t>
      </w:r>
      <w:r w:rsidDel="00000000" w:rsidR="00000000" w:rsidRPr="00000000">
        <w:rPr>
          <w:rtl w:val="0"/>
        </w:rPr>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V represents the variation of price </w:t>
      </w:r>
    </w:p>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P represents the FIXED price as stated in the Schedule of Requirements </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O represents the index HQTI - Top Level SPPI, Sections H to U excl. Section K </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O</w:t>
      </w:r>
      <w:r w:rsidDel="00000000" w:rsidR="00000000" w:rsidRPr="00000000">
        <w:rPr>
          <w:rFonts w:ascii="Verdana" w:cs="Verdana" w:eastAsia="Verdana" w:hAnsi="Verdana"/>
          <w:b w:val="0"/>
          <w:i w:val="0"/>
          <w:smallCaps w:val="0"/>
          <w:strike w:val="0"/>
          <w:color w:val="000000"/>
          <w:sz w:val="14"/>
          <w:szCs w:val="14"/>
          <w:u w:val="none"/>
          <w:shd w:fill="auto" w:val="clear"/>
          <w:vertAlign w:val="baseline"/>
          <w:rtl w:val="0"/>
        </w:rPr>
        <w:t xml:space="preserve">0 </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represents the average OUTPUT Price Index figure for the base period </w:t>
      </w:r>
      <w:r w:rsidDel="00000000" w:rsidR="00000000" w:rsidRPr="00000000">
        <w:rPr>
          <w:rFonts w:ascii="Verdana" w:cs="Verdana" w:eastAsia="Verdana" w:hAnsi="Verdana"/>
          <w:b w:val="0"/>
          <w:i w:val="0"/>
          <w:smallCaps w:val="0"/>
          <w:strike w:val="0"/>
          <w:color w:val="000000"/>
          <w:sz w:val="22"/>
          <w:szCs w:val="22"/>
          <w:highlight w:val="yellow"/>
          <w:u w:val="none"/>
          <w:vertAlign w:val="baseline"/>
          <w:rtl w:val="0"/>
        </w:rPr>
        <w:t xml:space="preserve">[Date to be populated at contract award – will be from start of year 3]</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to </w:t>
      </w:r>
      <w:r w:rsidDel="00000000" w:rsidR="00000000" w:rsidRPr="00000000">
        <w:rPr>
          <w:rFonts w:ascii="Verdana" w:cs="Verdana" w:eastAsia="Verdana" w:hAnsi="Verdana"/>
          <w:b w:val="0"/>
          <w:i w:val="0"/>
          <w:smallCaps w:val="0"/>
          <w:strike w:val="0"/>
          <w:color w:val="000000"/>
          <w:sz w:val="22"/>
          <w:szCs w:val="22"/>
          <w:highlight w:val="yellow"/>
          <w:u w:val="none"/>
          <w:vertAlign w:val="baseline"/>
          <w:rtl w:val="0"/>
        </w:rPr>
        <w:t xml:space="preserve">[Date to be populated at contract award – will be until end of contract]</w:t>
      </w:r>
      <w:r w:rsidDel="00000000" w:rsidR="00000000" w:rsidRPr="00000000">
        <w:rPr>
          <w:rtl w:val="0"/>
        </w:rPr>
      </w:r>
    </w:p>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O</w:t>
      </w:r>
      <w:r w:rsidDel="00000000" w:rsidR="00000000" w:rsidRPr="00000000">
        <w:rPr>
          <w:rFonts w:ascii="Verdana" w:cs="Verdana" w:eastAsia="Verdana" w:hAnsi="Verdana"/>
          <w:b w:val="0"/>
          <w:i w:val="0"/>
          <w:smallCaps w:val="0"/>
          <w:strike w:val="0"/>
          <w:color w:val="000000"/>
          <w:sz w:val="14"/>
          <w:szCs w:val="14"/>
          <w:u w:val="none"/>
          <w:shd w:fill="auto" w:val="clear"/>
          <w:vertAlign w:val="baseline"/>
          <w:rtl w:val="0"/>
        </w:rPr>
        <w:t xml:space="preserve">i </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represents the average OUTPUT Price Index figure for the period </w:t>
      </w:r>
      <w:r w:rsidDel="00000000" w:rsidR="00000000" w:rsidRPr="00000000">
        <w:rPr>
          <w:rFonts w:ascii="Verdana" w:cs="Verdana" w:eastAsia="Verdana" w:hAnsi="Verdana"/>
          <w:b w:val="0"/>
          <w:i w:val="0"/>
          <w:smallCaps w:val="0"/>
          <w:strike w:val="0"/>
          <w:color w:val="000000"/>
          <w:sz w:val="22"/>
          <w:szCs w:val="22"/>
          <w:highlight w:val="yellow"/>
          <w:u w:val="none"/>
          <w:vertAlign w:val="baseline"/>
          <w:rtl w:val="0"/>
        </w:rPr>
        <w:t xml:space="preserve">[Date to be populated at contract award – will be from start of year 3]</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to </w:t>
      </w:r>
      <w:r w:rsidDel="00000000" w:rsidR="00000000" w:rsidRPr="00000000">
        <w:rPr>
          <w:rFonts w:ascii="Verdana" w:cs="Verdana" w:eastAsia="Verdana" w:hAnsi="Verdana"/>
          <w:b w:val="0"/>
          <w:i w:val="0"/>
          <w:smallCaps w:val="0"/>
          <w:strike w:val="0"/>
          <w:color w:val="000000"/>
          <w:sz w:val="22"/>
          <w:szCs w:val="22"/>
          <w:highlight w:val="yellow"/>
          <w:u w:val="none"/>
          <w:vertAlign w:val="baseline"/>
          <w:rtl w:val="0"/>
        </w:rPr>
        <w:t xml:space="preserve">[Date to be populated at contract award – will be until end of contract]</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 represents the Non- Variable Element (NVE) </w:t>
      </w:r>
    </w:p>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b represents the Variable Element </w:t>
      </w:r>
    </w:p>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a+b=1 </w:t>
      </w:r>
    </w:p>
    <w:p w:rsidR="00000000" w:rsidDel="00000000" w:rsidP="00000000" w:rsidRDefault="00000000" w:rsidRPr="00000000" w14:paraId="000000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2. The Index referred to in Clause 1 above shall be taken from the following Tables: </w:t>
      </w:r>
    </w:p>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OUTPUT Price Index - e.g. ONS Publication MM22 Table 2 'Price Indices of UK OUTPUT: All Manufacturing and Selected Industries', or, Table 4 'Price Indices of Products Manufactured in the UK'. </w:t>
      </w:r>
    </w:p>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59"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59"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3. Indices published with a ‘B’ or ‘F’ marker, or a suppressed value, in the last 3 years are not valid for Variation of Price clauses and shall not be used. Where the price index has an ‘F’ marker or suppression applied to it during the term of the Contract, the Authority and the Contractor shall </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agree an</w:t>
      </w: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appropriate replacement index or indices. The replacement index or indices shall cover, to the maximum extent possible, the same economic activities as the original index or indices. </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59"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59"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4. In the event that any material changes are made to the indices (e.g. a revised statistical base date) during the period of the contract and before final adjustment of the final contract price, then the re-basing methodology outlined by the Office for National Statistics (ONS, the series providers) to match the original index to the new series shall be applied. </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59"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5. In the event the agreed index or indices cease to be published (e.g. because of a change in the Standard Industrial Classification) the Authority and the Contractor shall agree an appropriate replacement index or indices, which shall cover to the maximum extent possible the same economic activities as the original index or indices. The methodology outlined by the Office for National Statistics used for rebasing indices (as in Clause 4 above) shall then be applied. </w:t>
      </w:r>
    </w:p>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59"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6. Notwithstanding the above, any extant index / indices agreed in the Contract shall continue to be used as long as it is / they are available and subject to ONS revisions policy. Payments calculated using the extant index / indices during its / their currency shall not be amended retrospectively as a result of any change to the index or indices. </w:t>
      </w:r>
    </w:p>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59"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59"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7. The Contractor shall notify the Authority of any significant changes in the purchasing / manufacturing plan on the basis of which these provisions were drawn up and agreed, or of any other factor having a material bearing on the operation of these provisions such as to cause a significant divergence from their intended purpose, in order that both parties may consider whether any change in this provision would be appropriate.</w:t>
      </w:r>
    </w:p>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59"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59"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8. Prices shall be adjusted taking into account the effect of the above formula as soon as possible after publication of the relevant indices or at a later date if so agreed between the Authority and the Contractor. Where an index value is subsequently amended, the Authority and the Contractor shall agree a fair and reasonable adjustment to the price, as necessary. </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59"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Verdana" w:cs="Verdana" w:eastAsia="Verdana" w:hAnsi="Verdana"/>
          <w:b w:val="0"/>
          <w:i w:val="0"/>
          <w:smallCaps w:val="0"/>
          <w:strike w:val="0"/>
          <w:color w:val="000000"/>
          <w:sz w:val="22"/>
          <w:szCs w:val="22"/>
          <w:u w:val="none"/>
          <w:shd w:fill="auto" w:val="clear"/>
          <w:vertAlign w:val="baseline"/>
        </w:rPr>
      </w:pPr>
      <w:r w:rsidDel="00000000" w:rsidR="00000000" w:rsidRPr="00000000">
        <w:rPr>
          <w:rFonts w:ascii="Verdana" w:cs="Verdana" w:eastAsia="Verdana" w:hAnsi="Verdana"/>
          <w:b w:val="0"/>
          <w:i w:val="0"/>
          <w:smallCaps w:val="0"/>
          <w:strike w:val="0"/>
          <w:color w:val="000000"/>
          <w:sz w:val="22"/>
          <w:szCs w:val="22"/>
          <w:u w:val="none"/>
          <w:shd w:fill="auto" w:val="clear"/>
          <w:vertAlign w:val="baseline"/>
          <w:rtl w:val="0"/>
        </w:rPr>
        <w:t xml:space="preserve">9. Claims under this Condition shall be submitted to the Bill Paying Branch, certified to the effect that the “requirements of this Clause at Annex A of Framework Schedule 6” have been met. </w:t>
      </w:r>
    </w:p>
    <w:p w:rsidR="00000000" w:rsidDel="00000000" w:rsidP="00000000" w:rsidRDefault="00000000" w:rsidRPr="00000000" w14:paraId="000000D7">
      <w:pPr>
        <w:rPr>
          <w:rFonts w:ascii="Arial" w:cs="Arial" w:eastAsia="Arial" w:hAnsi="Arial"/>
        </w:rPr>
      </w:pPr>
      <w:r w:rsidDel="00000000" w:rsidR="00000000" w:rsidRPr="00000000">
        <w:rPr>
          <w:rtl w:val="0"/>
        </w:rPr>
      </w:r>
    </w:p>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Verdan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C">
    <w:pPr>
      <w:tabs>
        <w:tab w:val="center" w:pos="4513"/>
        <w:tab w:val="right" w:pos="9026"/>
      </w:tabs>
      <w:spacing w:after="0" w:lineRule="auto"/>
      <w:jc w:val="both"/>
      <w:rPr>
        <w:color w:val="a6a6a6"/>
      </w:rPr>
    </w:pPr>
    <w:r w:rsidDel="00000000" w:rsidR="00000000" w:rsidRPr="00000000">
      <w:rPr>
        <w:rtl w:val="0"/>
      </w:rPr>
    </w:r>
  </w:p>
  <w:p w:rsidR="00000000" w:rsidDel="00000000" w:rsidP="00000000" w:rsidRDefault="00000000" w:rsidRPr="00000000" w14:paraId="000000DD">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DF">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v3.0</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0">
    <w:pPr>
      <w:tabs>
        <w:tab w:val="center" w:pos="4513"/>
        <w:tab w:val="right" w:pos="9026"/>
      </w:tabs>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RM6217</w:t>
      <w:tab/>
      <w:t xml:space="preserve">                                           </w:t>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2">
    <w:pPr>
      <w:spacing w:after="0" w:line="24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v3.8</w:t>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8">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DA">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6 (Order Form Template and Call-Off Schedules)</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Roman"/>
      <w:lvlText w:val="%2."/>
      <w:lvlJc w:val="righ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bullet"/>
      <w:lvlText w:val="●"/>
      <w:lvlJc w:val="left"/>
      <w:pPr>
        <w:ind w:left="1080" w:hanging="360"/>
      </w:pPr>
      <w:rPr>
        <w:rFonts w:ascii="Noto Sans Symbols" w:cs="Noto Sans Symbols" w:eastAsia="Noto Sans Symbols" w:hAnsi="Noto Sans Symbols"/>
      </w:rPr>
    </w:lvl>
    <w:lvl w:ilvl="1">
      <w:start w:val="1"/>
      <w:numFmt w:val="bullet"/>
      <w:lvlText w:val="o"/>
      <w:lvlJc w:val="left"/>
      <w:pPr>
        <w:ind w:left="1800" w:hanging="360"/>
      </w:pPr>
      <w:rPr>
        <w:rFonts w:ascii="Courier New" w:cs="Courier New" w:eastAsia="Courier New" w:hAnsi="Courier New"/>
      </w:rPr>
    </w:lvl>
    <w:lvl w:ilvl="2">
      <w:start w:val="1"/>
      <w:numFmt w:val="bullet"/>
      <w:lvlText w:val="▪"/>
      <w:lvlJc w:val="left"/>
      <w:pPr>
        <w:ind w:left="2520" w:hanging="360"/>
      </w:pPr>
      <w:rPr>
        <w:rFonts w:ascii="Noto Sans Symbols" w:cs="Noto Sans Symbols" w:eastAsia="Noto Sans Symbols" w:hAnsi="Noto Sans Symbols"/>
      </w:rPr>
    </w:lvl>
    <w:lvl w:ilvl="3">
      <w:start w:val="1"/>
      <w:numFmt w:val="bullet"/>
      <w:lvlText w:val="●"/>
      <w:lvlJc w:val="left"/>
      <w:pPr>
        <w:ind w:left="3240" w:hanging="360"/>
      </w:pPr>
      <w:rPr>
        <w:rFonts w:ascii="Noto Sans Symbols" w:cs="Noto Sans Symbols" w:eastAsia="Noto Sans Symbols" w:hAnsi="Noto Sans Symbols"/>
      </w:rPr>
    </w:lvl>
    <w:lvl w:ilvl="4">
      <w:start w:val="1"/>
      <w:numFmt w:val="bullet"/>
      <w:lvlText w:val="o"/>
      <w:lvlJc w:val="left"/>
      <w:pPr>
        <w:ind w:left="3960" w:hanging="360"/>
      </w:pPr>
      <w:rPr>
        <w:rFonts w:ascii="Courier New" w:cs="Courier New" w:eastAsia="Courier New" w:hAnsi="Courier New"/>
      </w:rPr>
    </w:lvl>
    <w:lvl w:ilvl="5">
      <w:start w:val="1"/>
      <w:numFmt w:val="bullet"/>
      <w:lvlText w:val="▪"/>
      <w:lvlJc w:val="left"/>
      <w:pPr>
        <w:ind w:left="4680" w:hanging="360"/>
      </w:pPr>
      <w:rPr>
        <w:rFonts w:ascii="Noto Sans Symbols" w:cs="Noto Sans Symbols" w:eastAsia="Noto Sans Symbols" w:hAnsi="Noto Sans Symbols"/>
      </w:rPr>
    </w:lvl>
    <w:lvl w:ilvl="6">
      <w:start w:val="1"/>
      <w:numFmt w:val="bullet"/>
      <w:lvlText w:val="●"/>
      <w:lvlJc w:val="left"/>
      <w:pPr>
        <w:ind w:left="5400" w:hanging="360"/>
      </w:pPr>
      <w:rPr>
        <w:rFonts w:ascii="Noto Sans Symbols" w:cs="Noto Sans Symbols" w:eastAsia="Noto Sans Symbols" w:hAnsi="Noto Sans Symbols"/>
      </w:rPr>
    </w:lvl>
    <w:lvl w:ilvl="7">
      <w:start w:val="1"/>
      <w:numFmt w:val="bullet"/>
      <w:lvlText w:val="o"/>
      <w:lvlJc w:val="left"/>
      <w:pPr>
        <w:ind w:left="6120" w:hanging="360"/>
      </w:pPr>
      <w:rPr>
        <w:rFonts w:ascii="Courier New" w:cs="Courier New" w:eastAsia="Courier New" w:hAnsi="Courier New"/>
      </w:rPr>
    </w:lvl>
    <w:lvl w:ilvl="8">
      <w:start w:val="1"/>
      <w:numFmt w:val="bullet"/>
      <w:lvlText w:val="▪"/>
      <w:lvlJc w:val="left"/>
      <w:pPr>
        <w:ind w:left="6840" w:hanging="360"/>
      </w:pPr>
      <w:rPr>
        <w:rFonts w:ascii="Noto Sans Symbols" w:cs="Noto Sans Symbols" w:eastAsia="Noto Sans Symbols" w:hAnsi="Noto Sans Symbols"/>
      </w:rPr>
    </w:lvl>
  </w:abstractNum>
  <w:abstractNum w:abstractNumId="3">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rPr>
      <w:rFonts w:cs="Times New Roman"/>
    </w:rPr>
  </w:style>
  <w:style w:type="paragraph" w:styleId="Heading1">
    <w:name w:val="heading 1"/>
    <w:basedOn w:val="Normal"/>
    <w:next w:val="Normal"/>
    <w:uiPriority w:val="9"/>
    <w:qFormat w:val="1"/>
    <w:pPr>
      <w:keepNext w:val="1"/>
      <w:keepLines w:val="1"/>
      <w:spacing w:after="120" w:before="480"/>
      <w:outlineLvl w:val="0"/>
    </w:pPr>
    <w:rPr>
      <w:b w:val="1"/>
      <w:sz w:val="48"/>
      <w:szCs w:val="48"/>
    </w:rPr>
  </w:style>
  <w:style w:type="paragraph" w:styleId="Heading2">
    <w:name w:val="heading 2"/>
    <w:basedOn w:val="Normal"/>
    <w:next w:val="Normal"/>
    <w:uiPriority w:val="9"/>
    <w:semiHidden w:val="1"/>
    <w:unhideWhenUsed w:val="1"/>
    <w:qFormat w:val="1"/>
    <w:pPr>
      <w:keepNext w:val="1"/>
      <w:keepLines w:val="1"/>
      <w:spacing w:after="80" w:before="360"/>
      <w:outlineLvl w:val="1"/>
    </w:pPr>
    <w:rPr>
      <w:b w:val="1"/>
      <w:sz w:val="36"/>
      <w:szCs w:val="36"/>
    </w:rPr>
  </w:style>
  <w:style w:type="paragraph" w:styleId="Heading3">
    <w:name w:val="heading 3"/>
    <w:basedOn w:val="Normal"/>
    <w:next w:val="Normal"/>
    <w:uiPriority w:val="9"/>
    <w:semiHidden w:val="1"/>
    <w:unhideWhenUsed w:val="1"/>
    <w:qFormat w:val="1"/>
    <w:pPr>
      <w:keepNext w:val="1"/>
      <w:keepLines w:val="1"/>
      <w:spacing w:after="80" w:before="280"/>
      <w:outlineLvl w:val="2"/>
    </w:pPr>
    <w:rPr>
      <w:b w:val="1"/>
      <w:sz w:val="28"/>
      <w:szCs w:val="28"/>
    </w:rPr>
  </w:style>
  <w:style w:type="paragraph" w:styleId="Heading4">
    <w:name w:val="heading 4"/>
    <w:basedOn w:val="Normal"/>
    <w:next w:val="Normal"/>
    <w:uiPriority w:val="9"/>
    <w:semiHidden w:val="1"/>
    <w:unhideWhenUsed w:val="1"/>
    <w:qFormat w:val="1"/>
    <w:pPr>
      <w:keepNext w:val="1"/>
      <w:keepLines w:val="1"/>
      <w:spacing w:after="40" w:before="240"/>
      <w:outlineLvl w:val="3"/>
    </w:pPr>
    <w:rPr>
      <w:b w:val="1"/>
      <w:sz w:val="24"/>
      <w:szCs w:val="24"/>
    </w:rPr>
  </w:style>
  <w:style w:type="paragraph" w:styleId="Heading5">
    <w:name w:val="heading 5"/>
    <w:basedOn w:val="Normal"/>
    <w:next w:val="Normal"/>
    <w:uiPriority w:val="9"/>
    <w:semiHidden w:val="1"/>
    <w:unhideWhenUsed w:val="1"/>
    <w:qFormat w:val="1"/>
    <w:pPr>
      <w:keepNext w:val="1"/>
      <w:keepLines w:val="1"/>
      <w:spacing w:after="40" w:before="220"/>
      <w:outlineLvl w:val="4"/>
    </w:pPr>
    <w:rPr>
      <w:b w:val="1"/>
    </w:rPr>
  </w:style>
  <w:style w:type="paragraph" w:styleId="Heading6">
    <w:name w:val="heading 6"/>
    <w:basedOn w:val="Normal"/>
    <w:next w:val="Normal"/>
    <w:uiPriority w:val="9"/>
    <w:semiHidden w:val="1"/>
    <w:unhideWhenUsed w:val="1"/>
    <w:qFormat w:val="1"/>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11table" w:customStyle="1">
    <w:name w:val="1.1 table"/>
    <w:basedOn w:val="Normal"/>
    <w:link w:val="11tableChar"/>
    <w:qFormat w:val="1"/>
    <w:pPr>
      <w:numPr>
        <w:ilvl w:val="1"/>
        <w:numId w:val="1"/>
      </w:numPr>
      <w:adjustRightInd w:val="0"/>
      <w:spacing w:after="0" w:line="240" w:lineRule="auto"/>
    </w:pPr>
    <w:rPr>
      <w:rFonts w:eastAsia="STZhongsong"/>
      <w:b w:val="1"/>
      <w:lang w:eastAsia="zh-CN"/>
    </w:rPr>
  </w:style>
  <w:style w:type="character" w:styleId="11tableChar" w:customStyle="1">
    <w:name w:val="1.1 table Char"/>
    <w:link w:val="11table"/>
    <w:rPr>
      <w:rFonts w:ascii="Calibri" w:cs="Times New Roman" w:eastAsia="STZhongsong" w:hAnsi="Calibri"/>
      <w:b w:val="1"/>
      <w:lang w:eastAsia="zh-CN"/>
    </w:rPr>
  </w:style>
  <w:style w:type="paragraph" w:styleId="MarginText" w:customStyle="1">
    <w:name w:val="Margin Text"/>
    <w:basedOn w:val="Normal"/>
    <w:link w:val="MarginTextChar"/>
    <w:pPr>
      <w:keepNext w:val="1"/>
      <w:adjustRightInd w:val="0"/>
      <w:spacing w:after="120" w:before="240" w:line="240" w:lineRule="auto"/>
      <w:ind w:left="142"/>
      <w:jc w:val="both"/>
    </w:pPr>
    <w:rPr>
      <w:rFonts w:ascii="Arial" w:eastAsia="STZhongsong" w:hAnsi="Arial"/>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ListParagraph">
    <w:name w:val="List Paragraph"/>
    <w:basedOn w:val="Normal"/>
    <w:qFormat w:val="1"/>
    <w:pPr>
      <w:ind w:left="720"/>
      <w:contextualSpacing w:val="1"/>
    </w:pPr>
  </w:style>
  <w:style w:type="paragraph" w:styleId="GPSL2NumberedBoldHeading" w:customStyle="1">
    <w:name w:val="GPS L2 Numbered Bold Heading"/>
    <w:basedOn w:val="Normal"/>
    <w:qFormat w:val="1"/>
    <w:pPr>
      <w:tabs>
        <w:tab w:val="left" w:pos="1134"/>
      </w:tabs>
      <w:autoSpaceDN w:val="0"/>
      <w:spacing w:after="120" w:before="120" w:line="240" w:lineRule="auto"/>
      <w:ind w:left="1494" w:hanging="218"/>
      <w:jc w:val="both"/>
    </w:pPr>
    <w:rPr>
      <w:rFonts w:cs="Arial" w:eastAsia="Times New Roman"/>
      <w:b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Calibri" w:hAnsi="Tahoma"/>
      <w:sz w:val="16"/>
      <w:szCs w:val="16"/>
    </w:rPr>
  </w:style>
  <w:style w:type="character" w:styleId="CommentReference">
    <w:name w:val="annotation reference"/>
    <w:basedOn w:val="DefaultParagraphFont"/>
    <w:uiPriority w:val="99"/>
    <w:unhideWhenUsed w:val="1"/>
    <w:rPr>
      <w:sz w:val="16"/>
      <w:szCs w:val="16"/>
    </w:rPr>
  </w:style>
  <w:style w:type="paragraph" w:styleId="CommentText">
    <w:name w:val="annotation text"/>
    <w:basedOn w:val="Normal"/>
    <w:link w:val="CommentTextChar"/>
    <w:unhideWhenUsed w:val="1"/>
    <w:pPr>
      <w:spacing w:line="240" w:lineRule="auto"/>
    </w:pPr>
    <w:rPr>
      <w:sz w:val="20"/>
      <w:szCs w:val="20"/>
    </w:rPr>
  </w:style>
  <w:style w:type="character" w:styleId="CommentTextChar" w:customStyle="1">
    <w:name w:val="Comment Text Char"/>
    <w:basedOn w:val="DefaultParagraphFont"/>
    <w:link w:val="CommentText"/>
    <w:rPr>
      <w:rFonts w:ascii="Calibri" w:cs="Times New Roman" w:eastAsia="Calibri"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Times New Roman" w:eastAsia="Calibri" w:hAnsi="Calibri"/>
      <w:b w:val="1"/>
      <w:bCs w:val="1"/>
      <w:sz w:val="20"/>
      <w:szCs w:val="20"/>
    </w:rPr>
  </w:style>
  <w:style w:type="paragraph" w:styleId="Revision">
    <w:name w:val="Revision"/>
    <w:hidden w:val="1"/>
    <w:uiPriority w:val="99"/>
    <w:semiHidden w:val="1"/>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GPSL1CLAUSEHEADING" w:customStyle="1">
    <w:name w:val="GPS L1 CLAUSE HEADING"/>
    <w:basedOn w:val="Normal"/>
    <w:next w:val="Normal"/>
    <w:qFormat w:val="1"/>
    <w:pPr>
      <w:numPr>
        <w:numId w:val="4"/>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qFormat w:val="1"/>
    <w:pPr>
      <w:numPr>
        <w:ilvl w:val="1"/>
        <w:numId w:val="4"/>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qFormat w:val="1"/>
    <w:pPr>
      <w:numPr>
        <w:ilvl w:val="3"/>
      </w:numPr>
      <w:tabs>
        <w:tab w:val="clear" w:pos="2127"/>
        <w:tab w:val="num" w:pos="360"/>
      </w:tabs>
      <w:ind w:left="2835" w:hanging="708"/>
    </w:pPr>
    <w:rPr>
      <w:szCs w:val="20"/>
    </w:rPr>
  </w:style>
  <w:style w:type="paragraph" w:styleId="GPSL5numberedclause" w:customStyle="1">
    <w:name w:val="GPS L5 numbered clause"/>
    <w:basedOn w:val="GPSL4numberedclause"/>
    <w:qFormat w:val="1"/>
    <w:pPr>
      <w:numPr>
        <w:ilvl w:val="4"/>
      </w:numPr>
      <w:tabs>
        <w:tab w:val="num" w:pos="360"/>
        <w:tab w:val="num" w:pos="2880"/>
        <w:tab w:val="left" w:pos="3402"/>
      </w:tabs>
      <w:ind w:left="3402" w:hanging="567"/>
    </w:pPr>
  </w:style>
  <w:style w:type="paragraph" w:styleId="GPSL6numbered" w:customStyle="1">
    <w:name w:val="GPS L6 numbered"/>
    <w:basedOn w:val="GPSL5numberedclause"/>
    <w:qFormat w:val="1"/>
    <w:pPr>
      <w:numPr>
        <w:ilvl w:val="5"/>
      </w:numPr>
      <w:tabs>
        <w:tab w:val="num" w:pos="360"/>
        <w:tab w:val="num" w:pos="2880"/>
        <w:tab w:val="left" w:pos="4253"/>
      </w:tabs>
      <w:ind w:left="4253" w:hanging="709"/>
    </w:pPr>
  </w:style>
  <w:style w:type="table" w:styleId="GridTable2-Accent11" w:customStyle="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GPSL2Numbered" w:customStyle="1">
    <w:name w:val="GPS L2 Numbered"/>
    <w:basedOn w:val="GPSL2NumberedBoldHeading"/>
    <w:link w:val="GPSL2NumberedChar"/>
    <w:qFormat w:val="1"/>
    <w:pPr>
      <w:tabs>
        <w:tab w:val="left" w:pos="709"/>
      </w:tabs>
      <w:autoSpaceDN w:val="1"/>
      <w:adjustRightInd w:val="0"/>
      <w:ind w:left="644"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SCHEDULEHeading" w:customStyle="1">
    <w:name w:val="GPS L1 SCHEDULE Heading"/>
    <w:basedOn w:val="GPSL1CLAUSEHEADING"/>
    <w:link w:val="GPSL1SCHEDULEHeadingChar"/>
    <w:qFormat w:val="1"/>
    <w:pPr>
      <w:numPr>
        <w:numId w:val="1"/>
      </w:numPr>
      <w:tabs>
        <w:tab w:val="clear" w:pos="0"/>
        <w:tab w:val="left" w:pos="142"/>
      </w:tabs>
      <w:spacing w:before="120"/>
      <w:outlineLvl w:val="9"/>
    </w:pPr>
    <w:rPr>
      <w:rFonts w:ascii="Calibri" w:hAnsi="Calibri"/>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numbering" w:styleId="LFO9" w:customStyle="1">
    <w:name w:val="LFO9"/>
    <w:basedOn w:val="NoList"/>
    <w:rsid w:val="00A70984"/>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table" w:styleId="a0" w:customStyle="1">
    <w:basedOn w:val="TableNormal"/>
    <w:pPr>
      <w:spacing w:after="0" w:line="240" w:lineRule="auto"/>
    </w:pPr>
    <w:rPr>
      <w:sz w:val="20"/>
      <w:szCs w:val="20"/>
    </w:rPr>
    <w:tblPr>
      <w:tblStyleRowBandSize w:val="1"/>
      <w:tblStyleColBandSize w:val="1"/>
    </w:tblPr>
    <w:tblStylePr w:type="firstRow">
      <w:rPr>
        <w:b w:val="1"/>
      </w:rPr>
      <w:tblPr/>
      <w:tcPr>
        <w:tcBorders>
          <w:top w:space="0" w:sz="0" w:val="nil"/>
          <w:bottom w:color="95b3d7" w:space="0" w:sz="12" w:val="single"/>
          <w:insideH w:space="0" w:sz="0" w:val="nil"/>
          <w:insideV w:space="0" w:sz="0" w:val="nil"/>
        </w:tcBorders>
        <w:shd w:color="auto" w:fill="ffffff" w:val="clear"/>
      </w:tcPr>
    </w:tblStylePr>
    <w:tblStylePr w:type="lastRow">
      <w:rPr>
        <w:b w:val="1"/>
      </w:rPr>
      <w:tblPr/>
      <w:tcPr>
        <w:tcBorders>
          <w:top w:color="95b3d7" w:space="0" w:sz="4" w:val="single"/>
          <w:bottom w:space="0" w:sz="0" w:val="nil"/>
          <w:insideH w:space="0" w:sz="0" w:val="nil"/>
          <w:insideV w:space="0" w:sz="0" w:val="nil"/>
        </w:tcBorders>
        <w:shd w:color="auto" w:fill="ffffff" w:val="clear"/>
      </w:tcPr>
    </w:tblStylePr>
    <w:tblStylePr w:type="firstCol">
      <w:rPr>
        <w:b w:val="1"/>
      </w:rPr>
    </w:tblStylePr>
    <w:tblStylePr w:type="lastCol">
      <w:rPr>
        <w:b w:val="1"/>
      </w:rPr>
    </w:tblStylePr>
    <w:tblStylePr w:type="band1Vert">
      <w:tblPr/>
      <w:tcPr>
        <w:shd w:color="auto" w:fill="dbe5f1" w:val="clear"/>
      </w:tcPr>
    </w:tblStylePr>
    <w:tblStylePr w:type="band1Horz">
      <w:tblPr/>
      <w:tcPr>
        <w:shd w:color="auto" w:fill="dbe5f1" w:val="clear"/>
      </w:tcPr>
    </w:tblStylePr>
  </w:style>
  <w:style w:type="paragraph" w:styleId="Default" w:customStyle="1">
    <w:name w:val="Default"/>
    <w:rsid w:val="005D120E"/>
    <w:pPr>
      <w:autoSpaceDE w:val="0"/>
      <w:autoSpaceDN w:val="0"/>
      <w:adjustRightInd w:val="0"/>
      <w:spacing w:after="0" w:line="240" w:lineRule="auto"/>
    </w:pPr>
    <w:rPr>
      <w:rFonts w:ascii="Verdana" w:cs="Verdana" w:hAnsi="Verdana" w:eastAsiaTheme="minorHAnsi"/>
      <w:color w:val="000000"/>
      <w:sz w:val="24"/>
      <w:szCs w:val="24"/>
      <w:lang w:eastAsia="en-US"/>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dN8uFyb2yhpAA9mzBcm/Ctg1KA==">AMUW2mU7fEAL2+8ju3UvvRKE1t45W1LJOUrjUxQl/53MV2f/5iR3fCobXldu5ccbXRv3jYEkjef3qSfvu9Uzn6UAgk5TyEGQt0RL65EffRP4bIIZhcLqJrhI+/pRwn6oZxa9IUdHAjID</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2021-06-28T10:08:00Z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ContentTypeId">
    <vt:lpwstr>0x010100D9D675D6CDED02438DC7CFF78D2F29E40100F41FC1A126404746A5EC3AB3B7E70536</vt:lpwstr>
  </property>
  <property fmtid="{D5CDD505-2E9C-101B-9397-08002B2CF9AE}" pid="4" name="Subject Category">
    <vt:lpwstr>1;#Commercial management|c7bfc38b-b92e-48a9-a720-4aac77c6e02f</vt:lpwstr>
  </property>
  <property fmtid="{D5CDD505-2E9C-101B-9397-08002B2CF9AE}" pid="5" name="_dlc_policyId">
    <vt:lpwstr/>
  </property>
  <property fmtid="{D5CDD505-2E9C-101B-9397-08002B2CF9AE}" pid="6" name="ItemRetentionFormula">
    <vt:lpwstr/>
  </property>
  <property fmtid="{D5CDD505-2E9C-101B-9397-08002B2CF9AE}" pid="7" name="Business Owner">
    <vt:lpwstr>5;#Def Comrcl SSM|445006ed-70fc-455c-af51-92c8afeb011a</vt:lpwstr>
  </property>
  <property fmtid="{D5CDD505-2E9C-101B-9397-08002B2CF9AE}" pid="8" name="fileplanid">
    <vt:lpwstr>4;#04 Deliver the Unit's objectives|954cf193-6423-4137-9b07-8b4f402d8d43</vt:lpwstr>
  </property>
  <property fmtid="{D5CDD505-2E9C-101B-9397-08002B2CF9AE}" pid="9" name="Subject Keywords">
    <vt:lpwstr>2;#Crown Commercial Service|5e9c7cee-5f8a-4158-99d9-cfee3de25489</vt:lpwstr>
  </property>
  <property fmtid="{D5CDD505-2E9C-101B-9397-08002B2CF9AE}" pid="10" name="TaxKeyword">
    <vt:lpwstr/>
  </property>
</Properties>
</file>